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A2ED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1"/>
          <w:rFonts w:hint="eastAsia" w:ascii="CESI小标宋-GB2312" w:hAnsi="CESI小标宋-GB2312" w:eastAsia="CESI小标宋-GB2312" w:cs="CESI小标宋-GB2312"/>
          <w:b w:val="0"/>
          <w:i w:val="0"/>
          <w:kern w:val="0"/>
          <w:sz w:val="44"/>
          <w:szCs w:val="44"/>
          <w:highlight w:val="none"/>
          <w:lang w:val="en-US" w:eastAsia="zh-CN"/>
        </w:rPr>
      </w:pPr>
      <w:r>
        <w:rPr>
          <w:rStyle w:val="11"/>
          <w:rFonts w:hint="eastAsia" w:ascii="仿宋_GB2312" w:hAnsi="仿宋_GB2312" w:eastAsia="黑体" w:cs="仿宋_GB2312"/>
          <w:b w:val="0"/>
          <w:i w:val="0"/>
          <w:kern w:val="0"/>
          <w:sz w:val="32"/>
          <w:szCs w:val="32"/>
          <w:highlight w:val="none"/>
          <w:lang w:val="en-US" w:eastAsia="zh-CN"/>
        </w:rPr>
        <w:t>附件</w:t>
      </w:r>
      <w:r>
        <w:rPr>
          <w:rStyle w:val="11"/>
          <w:rFonts w:hint="eastAsia" w:ascii="CESI黑体-GB2312" w:hAnsi="CESI黑体-GB2312" w:eastAsia="CESI黑体-GB2312" w:cs="CESI黑体-GB2312"/>
          <w:b w:val="0"/>
          <w:i w:val="0"/>
          <w:kern w:val="0"/>
          <w:sz w:val="32"/>
          <w:szCs w:val="32"/>
          <w:highlight w:val="none"/>
          <w:lang w:val="en-US" w:eastAsia="zh-CN"/>
        </w:rPr>
        <w:t>2</w:t>
      </w:r>
    </w:p>
    <w:p w14:paraId="1A908A5A">
      <w:pPr>
        <w:pStyle w:val="2"/>
        <w:spacing w:line="560" w:lineRule="exact"/>
        <w:rPr>
          <w:rFonts w:hint="eastAsia"/>
          <w:highlight w:val="none"/>
          <w:lang w:val="en-US" w:eastAsia="zh-CN"/>
        </w:rPr>
      </w:pPr>
    </w:p>
    <w:p w14:paraId="6E10C28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b w:val="0"/>
          <w:i w:val="0"/>
          <w:kern w:val="0"/>
          <w:sz w:val="44"/>
          <w:szCs w:val="44"/>
          <w:highlight w:val="none"/>
          <w:lang w:val="en" w:eastAsia="zh-CN"/>
        </w:rPr>
      </w:pPr>
      <w:r>
        <w:rPr>
          <w:rStyle w:val="11"/>
          <w:rFonts w:hint="eastAsia" w:ascii="方正小标宋简体" w:hAnsi="方正小标宋简体" w:eastAsia="方正小标宋简体" w:cs="方正小标宋简体"/>
          <w:b w:val="0"/>
          <w:i w:val="0"/>
          <w:kern w:val="0"/>
          <w:sz w:val="44"/>
          <w:szCs w:val="44"/>
          <w:highlight w:val="none"/>
          <w:lang w:val="en-US" w:eastAsia="zh-CN"/>
        </w:rPr>
        <w:t>202</w:t>
      </w:r>
      <w:r>
        <w:rPr>
          <w:rStyle w:val="11"/>
          <w:rFonts w:hint="default" w:ascii="方正小标宋简体" w:hAnsi="方正小标宋简体" w:eastAsia="方正小标宋简体" w:cs="方正小标宋简体"/>
          <w:b w:val="0"/>
          <w:i w:val="0"/>
          <w:kern w:val="0"/>
          <w:sz w:val="44"/>
          <w:szCs w:val="44"/>
          <w:highlight w:val="none"/>
          <w:lang w:val="en-US" w:eastAsia="zh-CN"/>
        </w:rPr>
        <w:t>5</w:t>
      </w:r>
      <w:r>
        <w:rPr>
          <w:rStyle w:val="11"/>
          <w:rFonts w:hint="eastAsia" w:ascii="方正小标宋简体" w:hAnsi="方正小标宋简体" w:eastAsia="方正小标宋简体" w:cs="方正小标宋简体"/>
          <w:b w:val="0"/>
          <w:i w:val="0"/>
          <w:kern w:val="0"/>
          <w:sz w:val="44"/>
          <w:szCs w:val="44"/>
          <w:highlight w:val="none"/>
          <w:lang w:val="en-US" w:eastAsia="zh-CN"/>
        </w:rPr>
        <w:t>年文体娱乐业扶持计划—高质量发展项目</w:t>
      </w:r>
      <w:r>
        <w:rPr>
          <w:rStyle w:val="11"/>
          <w:rFonts w:hint="eastAsia" w:ascii="方正小标宋简体" w:hAnsi="方正小标宋简体" w:eastAsia="方正小标宋简体" w:cs="方正小标宋简体"/>
          <w:b w:val="0"/>
          <w:i w:val="0"/>
          <w:kern w:val="0"/>
          <w:sz w:val="44"/>
          <w:szCs w:val="44"/>
          <w:highlight w:val="none"/>
          <w:lang w:val="en" w:eastAsia="zh-CN"/>
        </w:rPr>
        <w:t>申报指南</w:t>
      </w:r>
    </w:p>
    <w:p w14:paraId="407A34B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p>
    <w:p w14:paraId="5AFCBF6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r>
        <w:rPr>
          <w:rStyle w:val="11"/>
          <w:rFonts w:hint="eastAsia" w:ascii="仿宋_GB2312" w:hAnsi="仿宋_GB2312" w:eastAsia="黑体" w:cs="仿宋_GB2312"/>
          <w:b w:val="0"/>
          <w:i w:val="0"/>
          <w:kern w:val="0"/>
          <w:sz w:val="32"/>
          <w:szCs w:val="32"/>
          <w:highlight w:val="none"/>
          <w:lang w:eastAsia="zh-CN"/>
        </w:rPr>
        <w:t>一、设定依据</w:t>
      </w:r>
    </w:p>
    <w:p w14:paraId="2198EF9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《关于促进文体娱乐业高质量发展的若干措施》（深文规〔202</w:t>
      </w:r>
      <w:r>
        <w:rPr>
          <w:rFonts w:hint="default" w:ascii="仿宋_GB2312" w:eastAsia="仿宋_GB2312" w:cs="Times New Roman"/>
          <w:kern w:val="2"/>
          <w:sz w:val="32"/>
          <w:szCs w:val="32"/>
          <w:highlight w:val="none"/>
          <w:lang w:val="en" w:eastAsia="zh-CN" w:bidi="ar-SA"/>
        </w:rPr>
        <w:t>4</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5</w:t>
      </w:r>
      <w:r>
        <w:rPr>
          <w:rFonts w:hint="eastAsia" w:ascii="仿宋_GB2312" w:hAnsi="Calibri" w:eastAsia="仿宋_GB2312" w:cs="Times New Roman"/>
          <w:kern w:val="2"/>
          <w:sz w:val="32"/>
          <w:szCs w:val="32"/>
          <w:highlight w:val="none"/>
          <w:lang w:val="en-US" w:eastAsia="zh-CN" w:bidi="ar-SA"/>
        </w:rPr>
        <w:t>号）</w:t>
      </w:r>
      <w:r>
        <w:rPr>
          <w:rFonts w:hint="eastAsia" w:ascii="仿宋_GB2312" w:eastAsia="仿宋_GB2312" w:cs="Times New Roman"/>
          <w:kern w:val="2"/>
          <w:sz w:val="32"/>
          <w:szCs w:val="32"/>
          <w:highlight w:val="none"/>
          <w:lang w:val="en-US" w:eastAsia="zh-CN" w:bidi="ar-SA"/>
        </w:rPr>
        <w:t>。</w:t>
      </w:r>
    </w:p>
    <w:p w14:paraId="70B1693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r>
        <w:rPr>
          <w:rStyle w:val="11"/>
          <w:rFonts w:hint="eastAsia" w:ascii="仿宋_GB2312" w:hAnsi="仿宋_GB2312" w:eastAsia="黑体" w:cs="仿宋_GB2312"/>
          <w:b w:val="0"/>
          <w:i w:val="0"/>
          <w:kern w:val="0"/>
          <w:sz w:val="32"/>
          <w:szCs w:val="32"/>
          <w:highlight w:val="none"/>
          <w:lang w:eastAsia="zh-CN"/>
        </w:rPr>
        <w:t>二、支持对象</w:t>
      </w:r>
    </w:p>
    <w:p w14:paraId="4500828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Calibri" w:eastAsia="仿宋_GB2312" w:cs="Times New Roman"/>
          <w:kern w:val="2"/>
          <w:sz w:val="32"/>
          <w:szCs w:val="32"/>
          <w:highlight w:val="none"/>
          <w:lang w:val="en-US" w:eastAsia="zh-CN" w:bidi="ar-SA"/>
        </w:rPr>
        <w:t>本扶持计划资助对象是</w:t>
      </w:r>
      <w:r>
        <w:rPr>
          <w:rFonts w:hint="eastAsia" w:ascii="仿宋_GB2312" w:eastAsia="仿宋_GB2312"/>
          <w:sz w:val="32"/>
          <w:szCs w:val="32"/>
          <w:highlight w:val="none"/>
        </w:rPr>
        <w:t>在深圳市行政区域内</w:t>
      </w:r>
      <w:r>
        <w:rPr>
          <w:rFonts w:hint="eastAsia" w:ascii="仿宋_GB2312" w:hAnsi="Calibri" w:eastAsia="仿宋_GB2312" w:cs="Times New Roman"/>
          <w:kern w:val="2"/>
          <w:sz w:val="32"/>
          <w:szCs w:val="32"/>
          <w:highlight w:val="none"/>
          <w:lang w:val="en-US" w:eastAsia="zh-CN" w:bidi="ar-SA"/>
        </w:rPr>
        <w:t>从事</w:t>
      </w:r>
      <w:r>
        <w:rPr>
          <w:rFonts w:hint="eastAsia" w:ascii="仿宋_GB2312" w:eastAsia="仿宋_GB2312" w:cs="Times New Roman"/>
          <w:kern w:val="2"/>
          <w:sz w:val="32"/>
          <w:szCs w:val="32"/>
          <w:highlight w:val="none"/>
          <w:lang w:val="en-US" w:eastAsia="zh-CN" w:bidi="ar-SA"/>
        </w:rPr>
        <w:t>文化、体育和娱乐</w:t>
      </w:r>
      <w:r>
        <w:rPr>
          <w:rFonts w:hint="eastAsia" w:ascii="仿宋_GB2312" w:hAnsi="Calibri" w:eastAsia="仿宋_GB2312" w:cs="Times New Roman"/>
          <w:kern w:val="2"/>
          <w:sz w:val="32"/>
          <w:szCs w:val="32"/>
          <w:highlight w:val="none"/>
          <w:lang w:val="en-US" w:eastAsia="zh-CN" w:bidi="ar-SA"/>
        </w:rPr>
        <w:t>业</w:t>
      </w:r>
      <w:r>
        <w:rPr>
          <w:rFonts w:hint="eastAsia" w:ascii="仿宋_GB2312" w:eastAsia="仿宋_GB2312" w:cs="Times New Roman"/>
          <w:kern w:val="2"/>
          <w:sz w:val="32"/>
          <w:szCs w:val="32"/>
          <w:highlight w:val="none"/>
          <w:lang w:val="en-US" w:eastAsia="zh-CN" w:bidi="ar-SA"/>
        </w:rPr>
        <w:t>（</w:t>
      </w:r>
      <w:r>
        <w:rPr>
          <w:rFonts w:hint="default" w:ascii="仿宋_GB2312" w:eastAsia="仿宋_GB2312" w:cs="Times New Roman"/>
          <w:kern w:val="2"/>
          <w:sz w:val="32"/>
          <w:szCs w:val="32"/>
          <w:highlight w:val="none"/>
          <w:lang w:val="en" w:eastAsia="zh-CN" w:bidi="ar-SA"/>
        </w:rPr>
        <w:t>简称</w:t>
      </w:r>
      <w:r>
        <w:rPr>
          <w:rFonts w:hint="eastAsia" w:ascii="仿宋_GB2312" w:eastAsia="仿宋_GB2312" w:cs="Times New Roman"/>
          <w:kern w:val="2"/>
          <w:sz w:val="32"/>
          <w:szCs w:val="32"/>
          <w:highlight w:val="none"/>
          <w:lang w:val="en" w:eastAsia="zh-CN" w:bidi="ar-SA"/>
        </w:rPr>
        <w:t>“文体娱乐业”</w:t>
      </w:r>
      <w:r>
        <w:rPr>
          <w:rFonts w:hint="default" w:ascii="仿宋_GB2312" w:eastAsia="仿宋_GB2312" w:cs="Times New Roman"/>
          <w:kern w:val="2"/>
          <w:sz w:val="32"/>
          <w:szCs w:val="32"/>
          <w:highlight w:val="none"/>
          <w:lang w:val="en" w:eastAsia="zh-CN" w:bidi="ar-SA"/>
        </w:rPr>
        <w:t>，</w:t>
      </w:r>
      <w:r>
        <w:rPr>
          <w:rStyle w:val="11"/>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主要包括新闻和出版业，广播、电视、电影和录音制作业，文化艺术业，体育，娱乐业等五大业态），并纳入全市文体娱乐业行业统计的企业。</w:t>
      </w:r>
    </w:p>
    <w:p w14:paraId="535FDE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r>
        <w:rPr>
          <w:rStyle w:val="11"/>
          <w:rFonts w:hint="eastAsia" w:ascii="仿宋_GB2312" w:hAnsi="仿宋_GB2312" w:eastAsia="黑体" w:cs="仿宋_GB2312"/>
          <w:b w:val="0"/>
          <w:i w:val="0"/>
          <w:kern w:val="0"/>
          <w:sz w:val="32"/>
          <w:szCs w:val="32"/>
          <w:highlight w:val="none"/>
          <w:lang w:eastAsia="zh-CN"/>
        </w:rPr>
        <w:t>三、申报条件</w:t>
      </w:r>
    </w:p>
    <w:p w14:paraId="4BDB946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default" w:ascii="仿宋_GB2312" w:hAnsi="仿宋_GB2312" w:eastAsia="仿宋_GB2312" w:cs="仿宋_GB2312"/>
          <w:sz w:val="32"/>
          <w:szCs w:val="32"/>
          <w:highlight w:val="none"/>
          <w:lang w:val="en" w:eastAsia="zh-CN"/>
        </w:rPr>
        <w:t>（</w:t>
      </w:r>
      <w:r>
        <w:rPr>
          <w:rStyle w:val="11"/>
          <w:rFonts w:hint="eastAsia" w:ascii="仿宋_GB2312" w:hAnsi="仿宋_GB2312" w:eastAsia="仿宋_GB2312" w:cs="仿宋_GB2312"/>
          <w:sz w:val="32"/>
          <w:szCs w:val="32"/>
          <w:highlight w:val="none"/>
          <w:lang w:val="en" w:eastAsia="zh-CN"/>
        </w:rPr>
        <w:t>一</w:t>
      </w:r>
      <w:r>
        <w:rPr>
          <w:rStyle w:val="11"/>
          <w:rFonts w:hint="default" w:ascii="仿宋_GB2312" w:hAnsi="仿宋_GB2312" w:eastAsia="仿宋_GB2312" w:cs="仿宋_GB2312"/>
          <w:sz w:val="32"/>
          <w:szCs w:val="32"/>
          <w:highlight w:val="none"/>
          <w:lang w:val="en" w:eastAsia="zh-CN"/>
        </w:rPr>
        <w:t>）</w:t>
      </w:r>
      <w:bookmarkStart w:id="0" w:name="_GoBack"/>
      <w:bookmarkEnd w:id="0"/>
      <w:r>
        <w:rPr>
          <w:rStyle w:val="11"/>
          <w:rFonts w:hint="eastAsia" w:ascii="仿宋_GB2312" w:hAnsi="仿宋_GB2312" w:eastAsia="仿宋_GB2312" w:cs="仿宋_GB2312"/>
          <w:sz w:val="32"/>
          <w:szCs w:val="32"/>
          <w:highlight w:val="none"/>
          <w:lang w:val="en-US" w:eastAsia="zh-CN"/>
        </w:rPr>
        <w:t>2023年</w:t>
      </w:r>
      <w:r>
        <w:rPr>
          <w:rStyle w:val="11"/>
          <w:rFonts w:hint="eastAsia" w:ascii="仿宋_GB2312" w:hAnsi="仿宋_GB2312" w:eastAsia="仿宋_GB2312" w:cs="仿宋_GB2312"/>
          <w:sz w:val="32"/>
          <w:szCs w:val="32"/>
          <w:highlight w:val="none"/>
          <w:lang w:val="en" w:eastAsia="zh-CN"/>
        </w:rPr>
        <w:t>已纳入我市规模以上文体娱乐业企业库，</w:t>
      </w:r>
      <w:r>
        <w:rPr>
          <w:rStyle w:val="11"/>
          <w:rFonts w:hint="eastAsia" w:ascii="仿宋_GB2312" w:hAnsi="仿宋_GB2312" w:eastAsia="仿宋_GB2312" w:cs="仿宋_GB2312"/>
          <w:sz w:val="32"/>
          <w:szCs w:val="32"/>
          <w:highlight w:val="none"/>
          <w:lang w:val="en-US" w:eastAsia="zh-CN"/>
        </w:rPr>
        <w:t>202</w:t>
      </w:r>
      <w:r>
        <w:rPr>
          <w:rStyle w:val="11"/>
          <w:rFonts w:hint="default" w:ascii="仿宋_GB2312" w:hAnsi="仿宋_GB2312" w:eastAsia="仿宋_GB2312" w:cs="仿宋_GB2312"/>
          <w:sz w:val="32"/>
          <w:szCs w:val="32"/>
          <w:highlight w:val="none"/>
          <w:lang w:val="en-US" w:eastAsia="zh-CN"/>
        </w:rPr>
        <w:t>4</w:t>
      </w:r>
      <w:r>
        <w:rPr>
          <w:rStyle w:val="11"/>
          <w:rFonts w:hint="eastAsia" w:ascii="仿宋_GB2312" w:hAnsi="仿宋_GB2312" w:eastAsia="仿宋_GB2312" w:cs="仿宋_GB2312"/>
          <w:sz w:val="32"/>
          <w:szCs w:val="32"/>
          <w:highlight w:val="none"/>
          <w:lang w:val="en-US" w:eastAsia="zh-CN"/>
        </w:rPr>
        <w:t>年</w:t>
      </w:r>
      <w:r>
        <w:rPr>
          <w:rStyle w:val="11"/>
          <w:rFonts w:hint="default" w:ascii="仿宋_GB2312" w:hAnsi="仿宋_GB2312" w:eastAsia="仿宋_GB2312" w:cs="仿宋_GB2312"/>
          <w:sz w:val="32"/>
          <w:szCs w:val="32"/>
          <w:highlight w:val="none"/>
          <w:lang w:val="en" w:eastAsia="zh-CN"/>
        </w:rPr>
        <w:t>度营业收入</w:t>
      </w:r>
      <w:r>
        <w:rPr>
          <w:rStyle w:val="11"/>
          <w:rFonts w:hint="eastAsia" w:ascii="仿宋_GB2312" w:hAnsi="仿宋_GB2312" w:eastAsia="仿宋_GB2312" w:cs="仿宋_GB2312"/>
          <w:sz w:val="32"/>
          <w:szCs w:val="32"/>
          <w:highlight w:val="none"/>
          <w:lang w:val="en" w:eastAsia="zh-CN"/>
        </w:rPr>
        <w:t>超过</w:t>
      </w:r>
      <w:r>
        <w:rPr>
          <w:rStyle w:val="11"/>
          <w:rFonts w:hint="eastAsia" w:ascii="仿宋_GB2312" w:hAnsi="仿宋_GB2312" w:eastAsia="仿宋_GB2312" w:cs="仿宋_GB2312"/>
          <w:sz w:val="32"/>
          <w:szCs w:val="32"/>
          <w:highlight w:val="none"/>
          <w:lang w:val="en-US" w:eastAsia="zh-CN"/>
        </w:rPr>
        <w:t>1.4亿元且</w:t>
      </w:r>
      <w:r>
        <w:rPr>
          <w:rStyle w:val="11"/>
          <w:rFonts w:hint="default" w:ascii="仿宋_GB2312" w:hAnsi="仿宋_GB2312" w:eastAsia="仿宋_GB2312" w:cs="仿宋_GB2312"/>
          <w:sz w:val="32"/>
          <w:szCs w:val="32"/>
          <w:highlight w:val="none"/>
          <w:lang w:val="en" w:eastAsia="zh-CN"/>
        </w:rPr>
        <w:t>营业收入增速不低于</w:t>
      </w:r>
      <w:r>
        <w:rPr>
          <w:rStyle w:val="11"/>
          <w:rFonts w:hint="eastAsia" w:ascii="仿宋_GB2312" w:hAnsi="仿宋_GB2312" w:eastAsia="仿宋_GB2312" w:cs="仿宋_GB2312"/>
          <w:sz w:val="32"/>
          <w:szCs w:val="32"/>
          <w:highlight w:val="none"/>
          <w:lang w:val="en-US" w:eastAsia="zh-CN"/>
        </w:rPr>
        <w:t>11%</w:t>
      </w:r>
      <w:r>
        <w:rPr>
          <w:rStyle w:val="11"/>
          <w:rFonts w:hint="default" w:ascii="仿宋_GB2312" w:hAnsi="仿宋_GB2312" w:eastAsia="仿宋_GB2312" w:cs="仿宋_GB2312"/>
          <w:sz w:val="32"/>
          <w:szCs w:val="32"/>
          <w:highlight w:val="none"/>
          <w:lang w:val="en" w:eastAsia="zh-CN"/>
        </w:rPr>
        <w:t>，或</w:t>
      </w:r>
      <w:r>
        <w:rPr>
          <w:rStyle w:val="11"/>
          <w:rFonts w:hint="eastAsia" w:ascii="仿宋_GB2312" w:hAnsi="仿宋_GB2312" w:eastAsia="仿宋_GB2312" w:cs="仿宋_GB2312"/>
          <w:sz w:val="32"/>
          <w:szCs w:val="32"/>
          <w:highlight w:val="none"/>
          <w:lang w:val="en" w:eastAsia="zh-CN"/>
        </w:rPr>
        <w:t>营收不足</w:t>
      </w:r>
      <w:r>
        <w:rPr>
          <w:rStyle w:val="11"/>
          <w:rFonts w:hint="eastAsia" w:ascii="仿宋_GB2312" w:hAnsi="仿宋_GB2312" w:eastAsia="仿宋_GB2312" w:cs="仿宋_GB2312"/>
          <w:sz w:val="32"/>
          <w:szCs w:val="32"/>
          <w:highlight w:val="none"/>
          <w:lang w:val="en-US" w:eastAsia="zh-CN"/>
        </w:rPr>
        <w:t>1.4亿元，但年</w:t>
      </w:r>
      <w:r>
        <w:rPr>
          <w:rStyle w:val="11"/>
          <w:rFonts w:hint="default" w:ascii="仿宋_GB2312" w:hAnsi="仿宋_GB2312" w:eastAsia="仿宋_GB2312" w:cs="仿宋_GB2312"/>
          <w:sz w:val="32"/>
          <w:szCs w:val="32"/>
          <w:highlight w:val="none"/>
          <w:lang w:val="en" w:eastAsia="zh-CN"/>
        </w:rPr>
        <w:t>度营业收入增速超过100%的文体娱乐业企业。</w:t>
      </w:r>
    </w:p>
    <w:p w14:paraId="4F74DD7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（二）申报主体不存在重大违法违规行为，未被列为失信联合惩戒对象，无逾期未办理验收或验收未通过的财政资助项目。</w:t>
      </w:r>
    </w:p>
    <w:p w14:paraId="103BE3A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（三）申报主体提交的营业收入、纳税金额等经营指标数据客观真实，与纳入统计主管部门报表数据一致，不存在弄虚作假情况。</w:t>
      </w:r>
    </w:p>
    <w:p w14:paraId="22BD352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（四）按要求向市文化广电旅游体育局报送统计数据。</w:t>
      </w:r>
    </w:p>
    <w:p w14:paraId="52978F4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（五）不存在就同一单位建设内容相同或部分相同的项目向市有关部门进行多头申报的情形。</w:t>
      </w:r>
    </w:p>
    <w:p w14:paraId="08B20F93">
      <w:pPr>
        <w:pStyle w:val="3"/>
        <w:numPr>
          <w:ilvl w:val="0"/>
          <w:numId w:val="0"/>
        </w:numPr>
        <w:spacing w:line="560" w:lineRule="exact"/>
        <w:ind w:firstLine="640" w:firstLineChars="200"/>
        <w:rPr>
          <w:rFonts w:hint="default"/>
          <w:highlight w:val="none"/>
          <w:lang w:val="en" w:eastAsia="zh-CN"/>
        </w:rPr>
      </w:pPr>
      <w:r>
        <w:rPr>
          <w:rStyle w:val="11"/>
          <w:rFonts w:hint="eastAsia" w:ascii="仿宋_GB2312" w:hAnsi="仿宋_GB2312" w:eastAsia="仿宋_GB2312" w:cs="仿宋_GB2312"/>
          <w:sz w:val="32"/>
          <w:szCs w:val="32"/>
          <w:highlight w:val="none"/>
          <w:lang w:val="en-US" w:eastAsia="zh-CN"/>
        </w:rPr>
        <w:t>（六）法律、法规、规章和上级行政机关规范性文件规定的其他条件。</w:t>
      </w:r>
    </w:p>
    <w:p w14:paraId="05FFE5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val="en-US" w:eastAsia="zh-CN"/>
        </w:rPr>
      </w:pPr>
      <w:r>
        <w:rPr>
          <w:rStyle w:val="11"/>
          <w:rFonts w:hint="eastAsia" w:ascii="仿宋_GB2312" w:hAnsi="仿宋_GB2312" w:eastAsia="黑体" w:cs="仿宋_GB2312"/>
          <w:b w:val="0"/>
          <w:i w:val="0"/>
          <w:kern w:val="0"/>
          <w:sz w:val="32"/>
          <w:szCs w:val="32"/>
          <w:highlight w:val="none"/>
          <w:lang w:val="en-US" w:eastAsia="zh-CN"/>
        </w:rPr>
        <w:t>四、资助方式及标准</w:t>
      </w:r>
    </w:p>
    <w:p w14:paraId="3BF0B28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资助方式及数量：事后资助，</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数量限制</w:t>
      </w:r>
      <w:r>
        <w:rPr>
          <w:rFonts w:hint="eastAsia" w:ascii="仿宋_GB2312" w:eastAsia="仿宋_GB2312"/>
          <w:sz w:val="32"/>
          <w:szCs w:val="32"/>
          <w:highlight w:val="none"/>
          <w:lang w:eastAsia="zh-CN"/>
        </w:rPr>
        <w:t>。</w:t>
      </w:r>
    </w:p>
    <w:p w14:paraId="7596073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highlight w:val="none"/>
          <w:lang w:val="en-US" w:eastAsia="zh-CN"/>
        </w:rPr>
        <w:t>2.资助标准：按企业202</w:t>
      </w:r>
      <w:r>
        <w:rPr>
          <w:rFonts w:hint="default" w:ascii="仿宋_GB2312" w:eastAsia="仿宋_GB2312"/>
          <w:sz w:val="32"/>
          <w:szCs w:val="32"/>
          <w:highlight w:val="none"/>
          <w:lang w:val="en-US" w:eastAsia="zh-CN"/>
        </w:rPr>
        <w:t>4</w:t>
      </w:r>
      <w:r>
        <w:rPr>
          <w:rFonts w:hint="eastAsia" w:ascii="仿宋_GB2312" w:eastAsia="仿宋_GB2312"/>
          <w:sz w:val="32"/>
          <w:szCs w:val="32"/>
          <w:highlight w:val="none"/>
          <w:lang w:val="en-US" w:eastAsia="zh-CN"/>
        </w:rPr>
        <w:t>年度营业收入增量的1%，给予最高100万元奖励。</w:t>
      </w:r>
    </w:p>
    <w:p w14:paraId="7BBA569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黑体" w:hAnsi="黑体" w:eastAsia="黑体"/>
          <w:sz w:val="32"/>
          <w:szCs w:val="32"/>
          <w:highlight w:val="none"/>
        </w:rPr>
        <w:t>五、申报材料</w:t>
      </w:r>
    </w:p>
    <w:p w14:paraId="1406B37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CESI楷体-GB2312" w:hAnsi="CESI楷体-GB2312" w:eastAsia="CESI楷体-GB2312" w:cs="CESI楷体-GB2312"/>
          <w:sz w:val="32"/>
          <w:szCs w:val="32"/>
          <w:highlight w:val="none"/>
          <w:lang w:val="en-US" w:eastAsia="zh-CN"/>
        </w:rPr>
      </w:pPr>
      <w:r>
        <w:rPr>
          <w:rStyle w:val="11"/>
          <w:rFonts w:hint="eastAsia" w:ascii="CESI楷体-GB2312" w:hAnsi="CESI楷体-GB2312" w:eastAsia="CESI楷体-GB2312" w:cs="CESI楷体-GB2312"/>
          <w:sz w:val="32"/>
          <w:szCs w:val="32"/>
          <w:highlight w:val="none"/>
          <w:lang w:val="en-US" w:eastAsia="zh-CN"/>
        </w:rPr>
        <w:t>（一）网上申报</w:t>
      </w:r>
    </w:p>
    <w:p w14:paraId="351E96F6">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文化娱乐业企业与体育企业分别按照以下方式进行申报：</w:t>
      </w:r>
    </w:p>
    <w:p w14:paraId="689BEFB4">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1.文化娱乐业企业（</w:t>
      </w:r>
      <w:r>
        <w:rPr>
          <w:rFonts w:hint="eastAsia" w:ascii="仿宋_GB2312" w:eastAsia="仿宋_GB2312"/>
          <w:color w:val="auto"/>
          <w:sz w:val="32"/>
          <w:szCs w:val="32"/>
          <w:highlight w:val="none"/>
        </w:rPr>
        <w:t>即纳统时填报的行业代码为8</w:t>
      </w:r>
      <w:r>
        <w:rPr>
          <w:rFonts w:hint="eastAsia" w:ascii="仿宋_GB2312" w:eastAsia="仿宋_GB2312"/>
          <w:color w:val="auto"/>
          <w:sz w:val="32"/>
          <w:szCs w:val="32"/>
          <w:highlight w:val="none"/>
          <w:lang w:eastAsia="zh-CN"/>
        </w:rPr>
        <w:t>6</w:t>
      </w:r>
      <w:r>
        <w:rPr>
          <w:rFonts w:hint="eastAsia" w:ascii="仿宋_GB2312" w:eastAsia="仿宋_GB2312"/>
          <w:color w:val="auto"/>
          <w:sz w:val="32"/>
          <w:szCs w:val="32"/>
          <w:highlight w:val="none"/>
        </w:rPr>
        <w:t>xx</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87XX、88XX、90XX）</w:t>
      </w:r>
      <w:r>
        <w:rPr>
          <w:rFonts w:hint="eastAsia" w:ascii="仿宋_GB2312" w:eastAsia="仿宋_GB2312"/>
          <w:color w:val="auto"/>
          <w:sz w:val="32"/>
          <w:szCs w:val="32"/>
          <w:highlight w:val="none"/>
        </w:rPr>
        <w:t>登录广东省政府服务平台（</w:t>
      </w:r>
      <w:r>
        <w:rPr>
          <w:rFonts w:hint="eastAsia" w:ascii="仿宋_GB2312" w:eastAsia="仿宋_GB2312"/>
          <w:color w:val="auto"/>
          <w:sz w:val="32"/>
          <w:szCs w:val="32"/>
          <w:highlight w:val="none"/>
          <w:lang w:eastAsia="zh-CN"/>
        </w:rPr>
        <w:t>网址：</w:t>
      </w:r>
      <w:r>
        <w:rPr>
          <w:rFonts w:hint="eastAsia" w:ascii="仿宋_GB2312" w:eastAsia="仿宋_GB2312"/>
          <w:color w:val="auto"/>
          <w:sz w:val="32"/>
          <w:szCs w:val="32"/>
          <w:highlight w:val="none"/>
        </w:rPr>
        <w:t>https://www.gdzwfw.gov.cn/portal/v2/branch-hall?orgCode=695587927</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进入“深圳市文化广电旅游体育局网上服务窗口”，选择“行政给付”，在“</w:t>
      </w:r>
      <w:r>
        <w:rPr>
          <w:rFonts w:hint="eastAsia" w:ascii="仿宋_GB2312" w:eastAsia="仿宋_GB2312"/>
          <w:color w:val="auto"/>
          <w:sz w:val="32"/>
          <w:szCs w:val="32"/>
          <w:highlight w:val="none"/>
          <w:lang w:eastAsia="zh-CN"/>
        </w:rPr>
        <w:t>文化</w:t>
      </w:r>
      <w:r>
        <w:rPr>
          <w:rFonts w:hint="eastAsia" w:ascii="仿宋_GB2312" w:eastAsia="仿宋_GB2312"/>
          <w:color w:val="auto"/>
          <w:sz w:val="32"/>
          <w:szCs w:val="32"/>
          <w:highlight w:val="none"/>
        </w:rPr>
        <w:t>产业</w:t>
      </w:r>
      <w:r>
        <w:rPr>
          <w:rFonts w:hint="eastAsia" w:ascii="仿宋_GB2312" w:eastAsia="仿宋_GB2312"/>
          <w:color w:val="auto"/>
          <w:sz w:val="32"/>
          <w:szCs w:val="32"/>
          <w:highlight w:val="none"/>
          <w:lang w:eastAsia="zh-CN"/>
        </w:rPr>
        <w:t>发展</w:t>
      </w:r>
      <w:r>
        <w:rPr>
          <w:rFonts w:hint="eastAsia" w:ascii="仿宋_GB2312" w:eastAsia="仿宋_GB2312"/>
          <w:color w:val="auto"/>
          <w:sz w:val="32"/>
          <w:szCs w:val="32"/>
          <w:highlight w:val="none"/>
        </w:rPr>
        <w:t>专项资金”下选择申报类别</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文体娱乐业扶持计划高质量发展项目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点击“在线办理”，进入“广东省政府服务平台”登录界面。</w:t>
      </w:r>
    </w:p>
    <w:p w14:paraId="36AA517F">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申报人通过法人账号登陆“广东省政府服务平台”，在线填报相关信息，</w:t>
      </w:r>
      <w:r>
        <w:rPr>
          <w:rFonts w:hint="eastAsia" w:ascii="仿宋_GB2312" w:eastAsia="仿宋_GB2312"/>
          <w:color w:val="auto"/>
          <w:sz w:val="32"/>
          <w:szCs w:val="32"/>
          <w:highlight w:val="none"/>
          <w:lang w:val="en-US" w:eastAsia="zh-CN"/>
        </w:rPr>
        <w:t>申请奖励类型</w:t>
      </w:r>
      <w:r>
        <w:rPr>
          <w:rFonts w:hint="eastAsia" w:ascii="仿宋_GB2312" w:eastAsia="仿宋_GB2312"/>
          <w:color w:val="auto"/>
          <w:sz w:val="32"/>
          <w:szCs w:val="32"/>
          <w:highlight w:val="none"/>
          <w:lang w:eastAsia="zh-CN"/>
        </w:rPr>
        <w:t>选“</w:t>
      </w:r>
      <w:r>
        <w:rPr>
          <w:rFonts w:hint="eastAsia" w:ascii="仿宋_GB2312" w:eastAsia="仿宋_GB2312"/>
          <w:color w:val="auto"/>
          <w:sz w:val="32"/>
          <w:szCs w:val="32"/>
          <w:highlight w:val="none"/>
        </w:rPr>
        <w:t>文体娱乐业扶持计划高质量发展项目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p>
    <w:p w14:paraId="7C7FD0A6">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zh-CN" w:bidi="zh-CN"/>
        </w:rPr>
      </w:pPr>
      <w:r>
        <w:rPr>
          <w:rFonts w:hint="eastAsia" w:ascii="仿宋_GB2312" w:eastAsia="仿宋_GB2312"/>
          <w:color w:val="auto"/>
          <w:sz w:val="32"/>
          <w:szCs w:val="32"/>
          <w:highlight w:val="none"/>
          <w:lang w:val="en-US" w:eastAsia="zh-CN"/>
        </w:rPr>
        <w:t>2.体育企业（即纳统时填报的行业代码为89xx），</w:t>
      </w:r>
      <w:r>
        <w:rPr>
          <w:rFonts w:hint="eastAsia" w:ascii="仿宋_GB2312" w:hAnsi="仿宋_GB2312" w:eastAsia="仿宋_GB2312" w:cs="仿宋_GB2312"/>
          <w:spacing w:val="-2"/>
          <w:kern w:val="2"/>
          <w:sz w:val="32"/>
          <w:szCs w:val="32"/>
          <w:highlight w:val="none"/>
          <w:lang w:val="zh-CN" w:eastAsia="zh-CN" w:bidi="zh-CN"/>
        </w:rPr>
        <w:t>点击链接（</w:t>
      </w:r>
      <w:r>
        <w:rPr>
          <w:rFonts w:hint="eastAsia" w:ascii="仿宋_GB2312" w:hAnsi="仿宋_GB2312" w:eastAsia="仿宋_GB2312" w:cs="仿宋_GB2312"/>
          <w:color w:val="auto"/>
          <w:kern w:val="0"/>
          <w:sz w:val="32"/>
          <w:szCs w:val="32"/>
          <w:highlight w:val="none"/>
          <w:lang w:val="zh-CN" w:bidi="zh-CN"/>
        </w:rPr>
        <w:t>https://www.gdzwfw.gov.cn/portal/v2/branch-hall?orgCode=695587927</w:t>
      </w:r>
      <w:r>
        <w:rPr>
          <w:rFonts w:hint="eastAsia" w:ascii="仿宋_GB2312" w:hAnsi="仿宋_GB2312" w:eastAsia="仿宋_GB2312" w:cs="仿宋_GB2312"/>
          <w:spacing w:val="-2"/>
          <w:kern w:val="2"/>
          <w:sz w:val="32"/>
          <w:szCs w:val="32"/>
          <w:highlight w:val="none"/>
          <w:lang w:val="zh-CN" w:eastAsia="zh-CN" w:bidi="zh-CN"/>
        </w:rPr>
        <w:t>）进入“深圳市文化广电旅游体育局网上服务窗口”，选择“行政给付”，在“体育产业专项资金”下选择申报类别“</w:t>
      </w:r>
      <w:r>
        <w:rPr>
          <w:rFonts w:hint="eastAsia" w:ascii="仿宋_GB2312" w:hAnsi="仿宋_GB2312" w:eastAsia="仿宋_GB2312" w:cs="仿宋_GB2312"/>
          <w:i w:val="0"/>
          <w:iCs w:val="0"/>
          <w:caps w:val="0"/>
          <w:color w:val="auto"/>
          <w:spacing w:val="-2"/>
          <w:kern w:val="2"/>
          <w:sz w:val="32"/>
          <w:szCs w:val="32"/>
          <w:highlight w:val="none"/>
          <w:shd w:val="clear" w:color="auto" w:fill="auto"/>
          <w:lang w:val="zh-CN" w:eastAsia="zh-CN" w:bidi="zh-CN"/>
        </w:rPr>
        <w:t>文体娱乐业高质量发展专项奖励（体育类）</w:t>
      </w:r>
      <w:r>
        <w:rPr>
          <w:rFonts w:hint="eastAsia" w:ascii="仿宋_GB2312" w:hAnsi="仿宋_GB2312" w:eastAsia="仿宋_GB2312" w:cs="仿宋_GB2312"/>
          <w:spacing w:val="-2"/>
          <w:kern w:val="2"/>
          <w:sz w:val="32"/>
          <w:szCs w:val="32"/>
          <w:highlight w:val="none"/>
          <w:lang w:val="zh-CN" w:eastAsia="zh-CN" w:bidi="zh-CN"/>
        </w:rPr>
        <w:t>”点击“在线办理”，进入</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color w:val="auto"/>
          <w:sz w:val="32"/>
          <w:szCs w:val="32"/>
          <w:highlight w:val="none"/>
          <w:lang w:eastAsia="zh-CN"/>
        </w:rPr>
        <w:t>广东省政府服务平台</w:t>
      </w:r>
      <w:r>
        <w:rPr>
          <w:rFonts w:hint="eastAsia" w:ascii="仿宋_GB2312" w:hAnsi="仿宋_GB2312" w:eastAsia="仿宋_GB2312" w:cs="仿宋_GB2312"/>
          <w:color w:val="auto"/>
          <w:kern w:val="0"/>
          <w:sz w:val="32"/>
          <w:szCs w:val="32"/>
          <w:highlight w:val="none"/>
          <w:lang w:val="zh-CN" w:bidi="zh-CN"/>
        </w:rPr>
        <w:t>”登录界面。</w:t>
      </w:r>
    </w:p>
    <w:p w14:paraId="0EB803BD">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lang w:val="zh-CN" w:bidi="zh-CN"/>
        </w:rPr>
        <w:t>申报人通过法人账号登陆</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color w:val="auto"/>
          <w:sz w:val="32"/>
          <w:szCs w:val="32"/>
          <w:highlight w:val="none"/>
          <w:lang w:eastAsia="zh-CN"/>
        </w:rPr>
        <w:t>广东省政府服务平台</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kern w:val="0"/>
          <w:sz w:val="32"/>
          <w:szCs w:val="32"/>
          <w:highlight w:val="none"/>
          <w:lang w:val="zh-CN" w:bidi="zh-CN"/>
        </w:rPr>
        <w:t>，</w:t>
      </w:r>
      <w:r>
        <w:rPr>
          <w:rFonts w:hint="eastAsia" w:ascii="仿宋_GB2312" w:hAnsi="仿宋_GB2312" w:eastAsia="仿宋_GB2312" w:cs="仿宋_GB2312"/>
          <w:kern w:val="0"/>
          <w:sz w:val="32"/>
          <w:szCs w:val="32"/>
          <w:highlight w:val="none"/>
          <w:lang w:bidi="zh-CN"/>
        </w:rPr>
        <w:t>在线填报相</w:t>
      </w:r>
      <w:r>
        <w:rPr>
          <w:rFonts w:hint="eastAsia" w:ascii="仿宋_GB2312" w:hAnsi="仿宋_GB2312" w:eastAsia="仿宋_GB2312" w:cs="仿宋_GB2312"/>
          <w:kern w:val="0"/>
          <w:sz w:val="32"/>
          <w:szCs w:val="32"/>
          <w:highlight w:val="none"/>
          <w:lang w:val="zh-CN" w:bidi="zh-CN"/>
        </w:rPr>
        <w:t>关</w:t>
      </w:r>
      <w:r>
        <w:rPr>
          <w:rFonts w:hint="eastAsia" w:ascii="仿宋_GB2312" w:hAnsi="仿宋_GB2312" w:eastAsia="仿宋_GB2312" w:cs="仿宋_GB2312"/>
          <w:kern w:val="0"/>
          <w:sz w:val="32"/>
          <w:szCs w:val="32"/>
          <w:highlight w:val="none"/>
          <w:lang w:bidi="zh-CN"/>
        </w:rPr>
        <w:t>信息</w:t>
      </w:r>
      <w:r>
        <w:rPr>
          <w:rFonts w:hint="eastAsia" w:ascii="仿宋_GB2312" w:eastAsia="仿宋_GB2312"/>
          <w:color w:val="auto"/>
          <w:sz w:val="32"/>
          <w:szCs w:val="32"/>
          <w:highlight w:val="none"/>
          <w:lang w:val="en-US" w:eastAsia="zh-CN"/>
        </w:rPr>
        <w:t>，申请奖励类型选“体育企业营收增速奖励”。</w:t>
      </w:r>
    </w:p>
    <w:p w14:paraId="5A7CC023">
      <w:pPr>
        <w:keepNext w:val="0"/>
        <w:keepLines w:val="0"/>
        <w:pageBreakBefore w:val="0"/>
        <w:widowControl w:val="0"/>
        <w:kinsoku/>
        <w:wordWrap w:val="0"/>
        <w:overflowPunct/>
        <w:topLinePunct w:val="0"/>
        <w:autoSpaceDE/>
        <w:autoSpaceDN/>
        <w:bidi w:val="0"/>
        <w:adjustRightInd/>
        <w:snapToGrid/>
        <w:spacing w:line="560" w:lineRule="exact"/>
        <w:ind w:firstLineChars="200"/>
        <w:jc w:val="both"/>
        <w:textAlignment w:val="auto"/>
        <w:rPr>
          <w:rStyle w:val="11"/>
          <w:rFonts w:hint="eastAsia" w:ascii="CESI楷体-GB2312" w:hAnsi="CESI楷体-GB2312" w:eastAsia="CESI楷体-GB2312" w:cs="CESI楷体-GB2312"/>
          <w:sz w:val="32"/>
          <w:szCs w:val="32"/>
          <w:highlight w:val="none"/>
          <w:lang w:val="en-US" w:eastAsia="zh-CN"/>
        </w:rPr>
      </w:pPr>
      <w:r>
        <w:rPr>
          <w:rStyle w:val="11"/>
          <w:rFonts w:hint="eastAsia" w:ascii="CESI楷体-GB2312" w:hAnsi="CESI楷体-GB2312" w:eastAsia="CESI楷体-GB2312" w:cs="CESI楷体-GB2312"/>
          <w:sz w:val="32"/>
          <w:szCs w:val="32"/>
          <w:highlight w:val="none"/>
          <w:lang w:val="en-US" w:eastAsia="zh-CN"/>
        </w:rPr>
        <w:t>（二）书面材料提交</w:t>
      </w:r>
    </w:p>
    <w:p w14:paraId="0EC7C58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14:paraId="1062F66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打印申报书纸质文件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14:paraId="304748B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hAnsi="Calibri" w:eastAsia="仿宋_GB2312" w:cs="Times New Roman"/>
          <w:sz w:val="32"/>
          <w:szCs w:val="32"/>
          <w:highlight w:val="none"/>
        </w:rPr>
        <w:t>法定代表人身份证复印件</w:t>
      </w:r>
      <w:r>
        <w:rPr>
          <w:rFonts w:hint="eastAsia" w:ascii="仿宋_GB2312" w:eastAsia="仿宋_GB2312"/>
          <w:sz w:val="32"/>
          <w:szCs w:val="32"/>
          <w:highlight w:val="none"/>
          <w:lang w:eastAsia="zh-CN"/>
        </w:rPr>
        <w:t>（盖公章）。</w:t>
      </w:r>
    </w:p>
    <w:p w14:paraId="1B3294E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企业</w:t>
      </w:r>
      <w:r>
        <w:rPr>
          <w:rFonts w:hint="eastAsia" w:ascii="仿宋_GB2312" w:eastAsia="仿宋_GB2312"/>
          <w:sz w:val="32"/>
          <w:szCs w:val="32"/>
          <w:highlight w:val="none"/>
          <w:lang w:val="en-US" w:eastAsia="zh-CN"/>
        </w:rPr>
        <w:t>近二</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w:t>
      </w:r>
      <w:r>
        <w:rPr>
          <w:rFonts w:hint="default" w:ascii="仿宋_GB2312" w:eastAsia="仿宋_GB2312"/>
          <w:sz w:val="32"/>
          <w:szCs w:val="32"/>
          <w:highlight w:val="none"/>
          <w:lang w:val="en-US" w:eastAsia="zh-CN"/>
        </w:rPr>
        <w:t>3</w:t>
      </w:r>
      <w:r>
        <w:rPr>
          <w:rFonts w:hint="eastAsia" w:ascii="仿宋_GB2312" w:eastAsia="仿宋_GB2312"/>
          <w:sz w:val="32"/>
          <w:szCs w:val="32"/>
          <w:highlight w:val="none"/>
          <w:lang w:val="en-US" w:eastAsia="zh-CN"/>
        </w:rPr>
        <w:t>-202</w:t>
      </w:r>
      <w:r>
        <w:rPr>
          <w:rFonts w:hint="default" w:ascii="仿宋_GB2312" w:eastAsia="仿宋_GB2312"/>
          <w:sz w:val="32"/>
          <w:szCs w:val="32"/>
          <w:highlight w:val="none"/>
          <w:lang w:val="en-US" w:eastAsia="zh-CN"/>
        </w:rPr>
        <w:t>4</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审计报告</w:t>
      </w:r>
      <w:r>
        <w:rPr>
          <w:rFonts w:hint="eastAsia" w:ascii="仿宋_GB2312" w:eastAsia="仿宋_GB2312"/>
          <w:sz w:val="32"/>
          <w:szCs w:val="32"/>
          <w:highlight w:val="none"/>
          <w:lang w:eastAsia="zh-CN"/>
        </w:rPr>
        <w:t>复印件（首页盖公章，需有备案二维码）。</w:t>
      </w:r>
    </w:p>
    <w:p w14:paraId="36787EC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税务部门提供的企业近</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年度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w:t>
      </w:r>
      <w:r>
        <w:rPr>
          <w:rFonts w:hint="default" w:ascii="仿宋_GB2312" w:eastAsia="仿宋_GB2312"/>
          <w:sz w:val="32"/>
          <w:szCs w:val="32"/>
          <w:highlight w:val="none"/>
          <w:lang w:val="en-US" w:eastAsia="zh-CN"/>
        </w:rPr>
        <w:t>3</w:t>
      </w:r>
      <w:r>
        <w:rPr>
          <w:rFonts w:hint="eastAsia" w:ascii="仿宋_GB2312" w:eastAsia="仿宋_GB2312"/>
          <w:sz w:val="32"/>
          <w:szCs w:val="32"/>
          <w:highlight w:val="none"/>
          <w:lang w:val="en-US" w:eastAsia="zh-CN"/>
        </w:rPr>
        <w:t>—202</w:t>
      </w:r>
      <w:r>
        <w:rPr>
          <w:rFonts w:hint="default" w:ascii="仿宋_GB2312" w:eastAsia="仿宋_GB2312"/>
          <w:sz w:val="32"/>
          <w:szCs w:val="32"/>
          <w:highlight w:val="none"/>
          <w:lang w:val="en-US" w:eastAsia="zh-CN"/>
        </w:rPr>
        <w:t>4</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纳税证明</w:t>
      </w:r>
      <w:r>
        <w:rPr>
          <w:rFonts w:hint="eastAsia" w:ascii="仿宋_GB2312" w:eastAsia="仿宋_GB2312"/>
          <w:sz w:val="32"/>
          <w:szCs w:val="32"/>
          <w:highlight w:val="none"/>
          <w:lang w:eastAsia="zh-CN"/>
        </w:rPr>
        <w:t>（盖公章）。</w:t>
      </w:r>
    </w:p>
    <w:p w14:paraId="25937D0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w:t>
      </w:r>
      <w:r>
        <w:rPr>
          <w:rFonts w:hint="default" w:ascii="仿宋_GB2312" w:eastAsia="仿宋_GB2312"/>
          <w:sz w:val="32"/>
          <w:szCs w:val="32"/>
          <w:highlight w:val="none"/>
          <w:lang w:val="en" w:eastAsia="zh-CN"/>
        </w:rPr>
        <w:t>统一社会信用代码的营业执照复印件</w:t>
      </w:r>
      <w:r>
        <w:rPr>
          <w:rFonts w:hint="eastAsia" w:ascii="仿宋_GB2312" w:eastAsia="仿宋_GB2312"/>
          <w:sz w:val="32"/>
          <w:szCs w:val="32"/>
          <w:highlight w:val="none"/>
          <w:lang w:val="en-US" w:eastAsia="zh-CN"/>
        </w:rPr>
        <w:t>。</w:t>
      </w:r>
    </w:p>
    <w:p w14:paraId="1ECF901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color w:val="auto"/>
          <w:sz w:val="32"/>
          <w:szCs w:val="32"/>
          <w:highlight w:val="none"/>
          <w:lang w:val="en-US" w:eastAsia="zh-CN"/>
        </w:rPr>
        <w:t>6.企业升规纳统证明[统计联网直报平台—查询报表—调查单位基本情况（表号201-1表）下载pdf</w:t>
      </w:r>
      <w:r>
        <w:rPr>
          <w:rFonts w:hint="eastAsia" w:ascii="仿宋_GB2312" w:eastAsia="仿宋_GB2312"/>
          <w:color w:val="auto"/>
          <w:sz w:val="32"/>
          <w:szCs w:val="32"/>
          <w:highlight w:val="none"/>
        </w:rPr>
        <w:t>并加盖单位公章</w:t>
      </w:r>
      <w:r>
        <w:rPr>
          <w:rFonts w:hint="eastAsia" w:ascii="仿宋_GB2312" w:eastAsia="仿宋_GB2312"/>
          <w:color w:val="auto"/>
          <w:sz w:val="32"/>
          <w:szCs w:val="32"/>
          <w:highlight w:val="none"/>
          <w:lang w:val="en-US" w:eastAsia="zh-CN"/>
        </w:rPr>
        <w:t>]。</w:t>
      </w:r>
    </w:p>
    <w:p w14:paraId="3008A31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7.202</w:t>
      </w:r>
      <w:r>
        <w:rPr>
          <w:rFonts w:hint="default" w:ascii="仿宋_GB2312" w:eastAsia="仿宋_GB2312"/>
          <w:sz w:val="32"/>
          <w:szCs w:val="32"/>
          <w:highlight w:val="none"/>
          <w:lang w:val="en-US" w:eastAsia="zh-CN"/>
        </w:rPr>
        <w:t>3</w:t>
      </w:r>
      <w:r>
        <w:rPr>
          <w:rFonts w:hint="eastAsia" w:ascii="仿宋_GB2312" w:eastAsia="仿宋_GB2312"/>
          <w:sz w:val="32"/>
          <w:szCs w:val="32"/>
          <w:highlight w:val="none"/>
          <w:lang w:val="en-US" w:eastAsia="zh-CN"/>
        </w:rPr>
        <w:t>年及</w:t>
      </w:r>
      <w:r>
        <w:rPr>
          <w:rFonts w:hint="default" w:ascii="仿宋_GB2312" w:eastAsia="仿宋_GB2312"/>
          <w:sz w:val="32"/>
          <w:szCs w:val="32"/>
          <w:highlight w:val="none"/>
          <w:lang w:val="en" w:eastAsia="zh-CN"/>
        </w:rPr>
        <w:t>202</w:t>
      </w:r>
      <w:r>
        <w:rPr>
          <w:rFonts w:hint="default" w:ascii="仿宋_GB2312" w:eastAsia="仿宋_GB2312"/>
          <w:sz w:val="32"/>
          <w:szCs w:val="32"/>
          <w:highlight w:val="none"/>
          <w:lang w:val="en-US" w:eastAsia="zh-CN"/>
        </w:rPr>
        <w:t>4</w:t>
      </w:r>
      <w:r>
        <w:rPr>
          <w:rFonts w:hint="eastAsia" w:ascii="仿宋_GB2312" w:eastAsia="仿宋_GB2312"/>
          <w:sz w:val="32"/>
          <w:szCs w:val="32"/>
          <w:highlight w:val="none"/>
          <w:lang w:val="en" w:eastAsia="zh-CN"/>
        </w:rPr>
        <w:t>年企业财务报表证明</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val="en" w:eastAsia="zh-CN"/>
        </w:rPr>
        <w:t>统计联网直报平台中</w:t>
      </w:r>
      <w:r>
        <w:rPr>
          <w:rFonts w:hint="eastAsia" w:ascii="仿宋_GB2312" w:eastAsia="仿宋_GB2312"/>
          <w:sz w:val="32"/>
          <w:szCs w:val="32"/>
          <w:highlight w:val="none"/>
          <w:lang w:val="en-US" w:eastAsia="zh-CN"/>
        </w:rPr>
        <w:t>202</w:t>
      </w:r>
      <w:r>
        <w:rPr>
          <w:rFonts w:hint="default" w:ascii="仿宋_GB2312" w:eastAsia="仿宋_GB2312"/>
          <w:sz w:val="32"/>
          <w:szCs w:val="32"/>
          <w:highlight w:val="none"/>
          <w:lang w:val="en-US" w:eastAsia="zh-CN"/>
        </w:rPr>
        <w:t>3</w:t>
      </w:r>
      <w:r>
        <w:rPr>
          <w:rFonts w:hint="eastAsia" w:ascii="仿宋_GB2312" w:eastAsia="仿宋_GB2312"/>
          <w:sz w:val="32"/>
          <w:szCs w:val="32"/>
          <w:highlight w:val="none"/>
          <w:lang w:val="en-US" w:eastAsia="zh-CN"/>
        </w:rPr>
        <w:t>年财务报表</w:t>
      </w:r>
      <w:r>
        <w:rPr>
          <w:rFonts w:hint="eastAsia" w:ascii="仿宋_GB2312" w:eastAsia="仿宋_GB2312"/>
          <w:color w:val="auto"/>
          <w:sz w:val="32"/>
          <w:szCs w:val="32"/>
          <w:highlight w:val="none"/>
          <w:lang w:val="en-US" w:eastAsia="zh-CN"/>
        </w:rPr>
        <w:t>（F</w:t>
      </w:r>
      <w:r>
        <w:rPr>
          <w:rFonts w:hint="default"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val="en-US" w:eastAsia="zh-CN"/>
        </w:rPr>
        <w:t>03表）</w:t>
      </w:r>
      <w:r>
        <w:rPr>
          <w:rFonts w:hint="eastAsia" w:ascii="仿宋_GB2312" w:eastAsia="仿宋_GB2312"/>
          <w:sz w:val="32"/>
          <w:szCs w:val="32"/>
          <w:highlight w:val="none"/>
          <w:lang w:val="en-US" w:eastAsia="zh-CN"/>
        </w:rPr>
        <w:t>和202</w:t>
      </w:r>
      <w:r>
        <w:rPr>
          <w:rFonts w:hint="default" w:ascii="仿宋_GB2312" w:eastAsia="仿宋_GB2312"/>
          <w:sz w:val="32"/>
          <w:szCs w:val="32"/>
          <w:highlight w:val="none"/>
          <w:lang w:val="en-US" w:eastAsia="zh-CN"/>
        </w:rPr>
        <w:t>4</w:t>
      </w:r>
      <w:r>
        <w:rPr>
          <w:rFonts w:hint="eastAsia" w:ascii="仿宋_GB2312" w:eastAsia="仿宋_GB2312"/>
          <w:sz w:val="32"/>
          <w:szCs w:val="32"/>
          <w:highlight w:val="none"/>
          <w:lang w:val="en-US" w:eastAsia="zh-CN"/>
        </w:rPr>
        <w:t>年财务报表</w:t>
      </w:r>
      <w:r>
        <w:rPr>
          <w:rFonts w:hint="eastAsia" w:ascii="仿宋_GB2312" w:eastAsia="仿宋_GB2312"/>
          <w:color w:val="auto"/>
          <w:sz w:val="32"/>
          <w:szCs w:val="32"/>
          <w:highlight w:val="none"/>
          <w:lang w:val="en-US" w:eastAsia="zh-CN"/>
        </w:rPr>
        <w:t>（F103表）下载pdf</w:t>
      </w:r>
      <w:r>
        <w:rPr>
          <w:rFonts w:hint="eastAsia" w:ascii="仿宋_GB2312" w:eastAsia="仿宋_GB2312"/>
          <w:sz w:val="32"/>
          <w:szCs w:val="32"/>
          <w:highlight w:val="none"/>
        </w:rPr>
        <w:t>加盖单位公章</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val="en" w:eastAsia="zh-CN"/>
        </w:rPr>
        <w:t>。</w:t>
      </w:r>
    </w:p>
    <w:p w14:paraId="63E375D4">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同时，</w:t>
      </w:r>
      <w:r>
        <w:rPr>
          <w:rFonts w:hint="eastAsia" w:ascii="仿宋_GB2312" w:eastAsia="仿宋_GB2312"/>
          <w:color w:val="auto"/>
          <w:sz w:val="32"/>
          <w:szCs w:val="32"/>
          <w:highlight w:val="none"/>
        </w:rPr>
        <w:t>通过</w:t>
      </w:r>
      <w:r>
        <w:rPr>
          <w:rFonts w:hint="eastAsia" w:ascii="仿宋_GB2312" w:hAnsi="Calibri" w:eastAsia="仿宋_GB2312" w:cs="Times New Roman"/>
          <w:color w:val="auto"/>
          <w:kern w:val="2"/>
          <w:sz w:val="32"/>
          <w:szCs w:val="32"/>
          <w:highlight w:val="none"/>
          <w:lang w:val="zh-CN" w:bidi="zh-CN"/>
        </w:rPr>
        <w:t>“</w:t>
      </w:r>
      <w:r>
        <w:rPr>
          <w:rFonts w:hint="eastAsia" w:ascii="仿宋_GB2312" w:hAnsi="Calibri" w:eastAsia="仿宋_GB2312" w:cs="Times New Roman"/>
          <w:color w:val="auto"/>
          <w:sz w:val="32"/>
          <w:szCs w:val="32"/>
          <w:highlight w:val="none"/>
          <w:lang w:eastAsia="zh-CN"/>
        </w:rPr>
        <w:t>广东省政府服务平台</w:t>
      </w:r>
      <w:r>
        <w:rPr>
          <w:rFonts w:hint="eastAsia" w:ascii="仿宋_GB2312" w:hAnsi="Calibri" w:eastAsia="仿宋_GB2312" w:cs="Times New Roman"/>
          <w:color w:val="auto"/>
          <w:kern w:val="2"/>
          <w:sz w:val="32"/>
          <w:szCs w:val="32"/>
          <w:highlight w:val="none"/>
          <w:lang w:val="zh-CN" w:bidi="zh-CN"/>
        </w:rPr>
        <w:t>”</w:t>
      </w:r>
      <w:r>
        <w:rPr>
          <w:rFonts w:hint="eastAsia" w:ascii="仿宋_GB2312" w:eastAsia="仿宋_GB2312"/>
          <w:color w:val="auto"/>
          <w:sz w:val="32"/>
          <w:szCs w:val="32"/>
          <w:highlight w:val="none"/>
        </w:rPr>
        <w:t>打印申请表、申请单位承诺书和统一社会信用代码证等商事主体资格的纸质文件和填报时所上传的附件资料。</w:t>
      </w:r>
    </w:p>
    <w:p w14:paraId="174518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Calibri" w:eastAsia="仿宋_GB2312"/>
          <w:sz w:val="32"/>
          <w:szCs w:val="32"/>
          <w:highlight w:val="none"/>
          <w:lang w:val="en"/>
        </w:rPr>
      </w:pPr>
      <w:r>
        <w:rPr>
          <w:rFonts w:hint="default" w:ascii="仿宋_GB2312" w:eastAsia="仿宋_GB2312"/>
          <w:sz w:val="32"/>
          <w:szCs w:val="32"/>
          <w:highlight w:val="none"/>
          <w:lang w:val="en"/>
        </w:rPr>
        <w:t>以上材料除法定代表人身份证外均验原件存复印件，复印件按A4纸型制作，双面打印，编排目录页码并装订成册，一式两份，封面加盖公章，侧面加盖骑缝章。</w:t>
      </w:r>
    </w:p>
    <w:p w14:paraId="16AAF68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六、受理机关</w:t>
      </w:r>
    </w:p>
    <w:p w14:paraId="7512599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1819703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（二）受理时间：</w:t>
      </w:r>
    </w:p>
    <w:p w14:paraId="26061A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网上填报受理时间：</w:t>
      </w:r>
      <w:r>
        <w:rPr>
          <w:rFonts w:hint="eastAsia" w:ascii="仿宋_GB2312" w:eastAsia="仿宋_GB2312"/>
          <w:sz w:val="32"/>
          <w:szCs w:val="32"/>
          <w:highlight w:val="none"/>
          <w:lang w:eastAsia="zh-CN"/>
        </w:rPr>
        <w:t>即日起</w:t>
      </w:r>
      <w:r>
        <w:rPr>
          <w:rFonts w:hint="eastAsia" w:ascii="仿宋_GB2312" w:eastAsia="仿宋_GB2312"/>
          <w:sz w:val="32"/>
          <w:szCs w:val="32"/>
          <w:highlight w:val="none"/>
        </w:rPr>
        <w:t>至202</w:t>
      </w:r>
      <w:r>
        <w:rPr>
          <w:rFonts w:hint="default"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14:paraId="6DF3E26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w:t>
      </w:r>
      <w:r>
        <w:rPr>
          <w:rFonts w:hint="eastAsia" w:ascii="仿宋_GB2312" w:eastAsia="仿宋_GB2312"/>
          <w:sz w:val="32"/>
          <w:szCs w:val="32"/>
          <w:highlight w:val="none"/>
          <w:lang w:eastAsia="zh-CN"/>
        </w:rPr>
        <w:t>文化娱乐类</w:t>
      </w:r>
      <w:r>
        <w:rPr>
          <w:rFonts w:hint="eastAsia" w:ascii="仿宋_GB2312" w:eastAsia="仿宋_GB2312"/>
          <w:sz w:val="32"/>
          <w:szCs w:val="32"/>
          <w:highlight w:val="none"/>
        </w:rPr>
        <w:t>企业根据系统信息要求的时间和地点，按本指南第五项指引提交书面材料，逾期不予受理。</w:t>
      </w:r>
      <w:r>
        <w:rPr>
          <w:rFonts w:hint="eastAsia" w:ascii="仿宋_GB2312" w:eastAsia="仿宋_GB2312"/>
          <w:sz w:val="32"/>
          <w:szCs w:val="32"/>
          <w:highlight w:val="none"/>
          <w:lang w:eastAsia="zh-CN"/>
        </w:rPr>
        <w:t>通过初审的体育企业，按</w:t>
      </w:r>
      <w:r>
        <w:rPr>
          <w:rFonts w:hint="eastAsia" w:ascii="仿宋_GB2312" w:eastAsia="仿宋_GB2312"/>
          <w:sz w:val="32"/>
          <w:szCs w:val="32"/>
          <w:highlight w:val="none"/>
        </w:rPr>
        <w:t>深圳市文化广电旅游体育局</w:t>
      </w:r>
      <w:r>
        <w:rPr>
          <w:rFonts w:hint="eastAsia" w:ascii="仿宋_GB2312" w:eastAsia="仿宋_GB2312"/>
          <w:sz w:val="32"/>
          <w:szCs w:val="32"/>
          <w:highlight w:val="none"/>
          <w:lang w:eastAsia="zh-CN"/>
        </w:rPr>
        <w:t>政务网（http://wtl.sz.gov.cn/）发布的书面审查通知提交书面资料。</w:t>
      </w:r>
    </w:p>
    <w:p w14:paraId="67A11BE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8810106</w:t>
      </w:r>
      <w:r>
        <w:rPr>
          <w:rFonts w:hint="default" w:ascii="仿宋_GB2312" w:eastAsia="仿宋_GB2312"/>
          <w:sz w:val="32"/>
          <w:szCs w:val="32"/>
          <w:highlight w:val="none"/>
          <w:lang w:val="en" w:eastAsia="zh-CN"/>
        </w:rPr>
        <w:t>3</w:t>
      </w:r>
      <w:r>
        <w:rPr>
          <w:rFonts w:hint="eastAsia" w:ascii="仿宋_GB2312" w:eastAsia="仿宋_GB2312"/>
          <w:sz w:val="32"/>
          <w:szCs w:val="32"/>
          <w:highlight w:val="none"/>
          <w:lang w:val="en" w:eastAsia="zh-CN"/>
        </w:rPr>
        <w:t>（文化娱乐业）</w:t>
      </w:r>
      <w:r>
        <w:rPr>
          <w:rFonts w:hint="eastAsia" w:ascii="仿宋_GB2312" w:eastAsia="仿宋_GB2312"/>
          <w:sz w:val="32"/>
          <w:szCs w:val="32"/>
          <w:highlight w:val="none"/>
          <w:lang w:val="en-US" w:eastAsia="zh-CN"/>
        </w:rPr>
        <w:t>、88102684（体育类）</w:t>
      </w:r>
    </w:p>
    <w:p w14:paraId="1CE1122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七、决定机关</w:t>
      </w:r>
    </w:p>
    <w:p w14:paraId="0921853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0609E1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八、申报和审核程序</w:t>
      </w:r>
    </w:p>
    <w:p w14:paraId="0FBBFBD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网上申报——网上初审——提交书面材料——市文化广电旅游体育局委托财务审计——</w:t>
      </w:r>
      <w:r>
        <w:rPr>
          <w:rFonts w:hint="eastAsia" w:ascii="仿宋_GB2312" w:eastAsia="仿宋_GB2312"/>
          <w:sz w:val="32"/>
          <w:szCs w:val="32"/>
          <w:highlight w:val="none"/>
          <w:lang w:eastAsia="zh-CN"/>
        </w:rPr>
        <w:t>征求相关单位意见——</w:t>
      </w:r>
      <w:r>
        <w:rPr>
          <w:rFonts w:hint="eastAsia" w:ascii="仿宋_GB2312" w:eastAsia="仿宋_GB2312"/>
          <w:sz w:val="32"/>
          <w:szCs w:val="32"/>
          <w:highlight w:val="none"/>
        </w:rPr>
        <w:t>市文化广电旅游体育局党组会议审议——社会公示——市文化广电旅游体育局下达资金计划——拨付资助经费。</w:t>
      </w:r>
    </w:p>
    <w:p w14:paraId="6980B72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九、办理时限</w:t>
      </w:r>
    </w:p>
    <w:p w14:paraId="401ADEE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202</w:t>
      </w:r>
      <w:r>
        <w:rPr>
          <w:rFonts w:hint="default" w:ascii="仿宋_GB2312" w:eastAsia="仿宋_GB2312"/>
          <w:sz w:val="32"/>
          <w:szCs w:val="32"/>
          <w:highlight w:val="none"/>
          <w:lang w:val="en-US" w:eastAsia="zh-CN"/>
        </w:rPr>
        <w:t>5</w:t>
      </w:r>
      <w:r>
        <w:rPr>
          <w:rFonts w:ascii="仿宋_GB2312" w:eastAsia="仿宋_GB2312"/>
          <w:sz w:val="32"/>
          <w:szCs w:val="32"/>
          <w:highlight w:val="none"/>
        </w:rPr>
        <w:t>年完成评审，</w:t>
      </w:r>
      <w:r>
        <w:rPr>
          <w:rFonts w:hint="eastAsia" w:ascii="仿宋_GB2312" w:eastAsia="仿宋_GB2312"/>
          <w:sz w:val="32"/>
          <w:szCs w:val="32"/>
          <w:highlight w:val="none"/>
          <w:lang w:eastAsia="zh-CN"/>
        </w:rPr>
        <w:t>预计</w:t>
      </w:r>
      <w:r>
        <w:rPr>
          <w:rFonts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年拨付</w:t>
      </w:r>
      <w:r>
        <w:rPr>
          <w:rFonts w:hint="eastAsia" w:ascii="仿宋_GB2312" w:eastAsia="仿宋_GB2312"/>
          <w:sz w:val="32"/>
          <w:szCs w:val="32"/>
          <w:highlight w:val="none"/>
          <w:lang w:eastAsia="zh-CN"/>
        </w:rPr>
        <w:t>资金</w:t>
      </w:r>
      <w:r>
        <w:rPr>
          <w:rFonts w:ascii="仿宋_GB2312" w:eastAsia="仿宋_GB2312"/>
          <w:sz w:val="32"/>
          <w:szCs w:val="32"/>
          <w:highlight w:val="none"/>
        </w:rPr>
        <w:t>。</w:t>
      </w:r>
    </w:p>
    <w:p w14:paraId="0BF29A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十、其他相关事项</w:t>
      </w:r>
    </w:p>
    <w:p w14:paraId="7118BF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深圳</w:t>
      </w:r>
      <w:r>
        <w:rPr>
          <w:rFonts w:hint="eastAsia" w:ascii="仿宋_GB2312" w:eastAsia="仿宋_GB2312"/>
          <w:sz w:val="32"/>
          <w:szCs w:val="32"/>
          <w:highlight w:val="none"/>
        </w:rPr>
        <w:t>市文化广电旅游体育局没有和任何中介机构合作，也从未委托任何单位或个人代理资金申报事宜，请项目申报单位自主申报。我局将严格按照有关标准和程序受理与评审，不收取任何费用。</w:t>
      </w:r>
    </w:p>
    <w:p w14:paraId="32167F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申报主体不存在重大违法违规行为，未被列为失信联合惩戒对象，无逾期未办理验收或验收未通过的项目。</w:t>
      </w:r>
    </w:p>
    <w:p w14:paraId="65AC85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（三）</w:t>
      </w:r>
      <w:r>
        <w:rPr>
          <w:rFonts w:hint="eastAsia" w:ascii="仿宋_GB2312" w:hAnsi="仿宋_GB2312" w:eastAsia="仿宋_GB2312" w:cs="仿宋_GB2312"/>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14:paraId="336685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在申报过程中弄虚作假，骗取专项资金的；</w:t>
      </w:r>
    </w:p>
    <w:p w14:paraId="5D392B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拒不执行信息报告制度的；</w:t>
      </w:r>
    </w:p>
    <w:p w14:paraId="430227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就内容相同或部分相同的项目向市有关部门进行多头申报财政资金资助的；</w:t>
      </w:r>
    </w:p>
    <w:p w14:paraId="68014A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其他违反专项资金管理制度的行为。</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D4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75B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F75B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18FF523B"/>
    <w:rsid w:val="19A5077F"/>
    <w:rsid w:val="1CFB70A1"/>
    <w:rsid w:val="1DFF7F43"/>
    <w:rsid w:val="1F9FB616"/>
    <w:rsid w:val="258F8D1D"/>
    <w:rsid w:val="25CDFC13"/>
    <w:rsid w:val="33F328E7"/>
    <w:rsid w:val="36563753"/>
    <w:rsid w:val="379ACAA5"/>
    <w:rsid w:val="37FE8D4B"/>
    <w:rsid w:val="38FF5F09"/>
    <w:rsid w:val="39F616C5"/>
    <w:rsid w:val="3DBB70A6"/>
    <w:rsid w:val="3EFC1FCC"/>
    <w:rsid w:val="3F17FE53"/>
    <w:rsid w:val="3F3FA0B4"/>
    <w:rsid w:val="3F6BF1CB"/>
    <w:rsid w:val="3FDE294C"/>
    <w:rsid w:val="42E714D3"/>
    <w:rsid w:val="437FB38F"/>
    <w:rsid w:val="4FFBD54E"/>
    <w:rsid w:val="521F0134"/>
    <w:rsid w:val="53F3C58A"/>
    <w:rsid w:val="59F2E42B"/>
    <w:rsid w:val="5CDE9FD9"/>
    <w:rsid w:val="5DFF4246"/>
    <w:rsid w:val="5E3628F0"/>
    <w:rsid w:val="5EDBFFE5"/>
    <w:rsid w:val="5EFBCB3F"/>
    <w:rsid w:val="5F2CAD0E"/>
    <w:rsid w:val="5F7B84CD"/>
    <w:rsid w:val="5FA6F5FB"/>
    <w:rsid w:val="5FD4B0AF"/>
    <w:rsid w:val="5FF7ED57"/>
    <w:rsid w:val="5FFDB111"/>
    <w:rsid w:val="66972A13"/>
    <w:rsid w:val="67BD2B5D"/>
    <w:rsid w:val="67FC19B5"/>
    <w:rsid w:val="69EDA8B5"/>
    <w:rsid w:val="6B474966"/>
    <w:rsid w:val="6DBDB491"/>
    <w:rsid w:val="6EED7873"/>
    <w:rsid w:val="6FB7D5D9"/>
    <w:rsid w:val="6FED5D98"/>
    <w:rsid w:val="6FFE43B9"/>
    <w:rsid w:val="717FF5C4"/>
    <w:rsid w:val="75EF729E"/>
    <w:rsid w:val="76BE6CDC"/>
    <w:rsid w:val="76FE96A8"/>
    <w:rsid w:val="77DD264B"/>
    <w:rsid w:val="77EA20AE"/>
    <w:rsid w:val="77EF0591"/>
    <w:rsid w:val="77EF6916"/>
    <w:rsid w:val="77FE846F"/>
    <w:rsid w:val="785D76F9"/>
    <w:rsid w:val="79726ECB"/>
    <w:rsid w:val="797F6E63"/>
    <w:rsid w:val="79F739F3"/>
    <w:rsid w:val="79FF4656"/>
    <w:rsid w:val="7A4EA245"/>
    <w:rsid w:val="7AFF3D1F"/>
    <w:rsid w:val="7B5B16AE"/>
    <w:rsid w:val="7BE5A19D"/>
    <w:rsid w:val="7C1ECD05"/>
    <w:rsid w:val="7CBC93D7"/>
    <w:rsid w:val="7D7FE791"/>
    <w:rsid w:val="7DE39E29"/>
    <w:rsid w:val="7DFDC128"/>
    <w:rsid w:val="7EDF3F8E"/>
    <w:rsid w:val="7EF95E85"/>
    <w:rsid w:val="7F37F3CF"/>
    <w:rsid w:val="7F669F27"/>
    <w:rsid w:val="7F7F13E3"/>
    <w:rsid w:val="7F962E62"/>
    <w:rsid w:val="7F9DB09D"/>
    <w:rsid w:val="7FD7FF72"/>
    <w:rsid w:val="7FDD9228"/>
    <w:rsid w:val="7FDF1966"/>
    <w:rsid w:val="7FEE16AF"/>
    <w:rsid w:val="7FEE4DC7"/>
    <w:rsid w:val="7FEE5C6E"/>
    <w:rsid w:val="7FEF6D93"/>
    <w:rsid w:val="7FFF3C5F"/>
    <w:rsid w:val="8736BEF2"/>
    <w:rsid w:val="87F85757"/>
    <w:rsid w:val="947E7EE3"/>
    <w:rsid w:val="9F82D9F5"/>
    <w:rsid w:val="9FA6D56F"/>
    <w:rsid w:val="9FEDBD24"/>
    <w:rsid w:val="AFAF65F3"/>
    <w:rsid w:val="AFC7D191"/>
    <w:rsid w:val="AFFEBAF2"/>
    <w:rsid w:val="B3F7EECB"/>
    <w:rsid w:val="B63F4013"/>
    <w:rsid w:val="B65FECE6"/>
    <w:rsid w:val="B76D84AB"/>
    <w:rsid w:val="B7BE2298"/>
    <w:rsid w:val="B7FB4E72"/>
    <w:rsid w:val="BDDFBEFA"/>
    <w:rsid w:val="BE72BFAA"/>
    <w:rsid w:val="BE78E449"/>
    <w:rsid w:val="BF77EE39"/>
    <w:rsid w:val="BFB53301"/>
    <w:rsid w:val="BFF33E35"/>
    <w:rsid w:val="BFF3CE81"/>
    <w:rsid w:val="BFFE0949"/>
    <w:rsid w:val="CDFFD468"/>
    <w:rsid w:val="CFFDB4B7"/>
    <w:rsid w:val="D0FF0B7F"/>
    <w:rsid w:val="D5BB9F0F"/>
    <w:rsid w:val="D5D6F3E0"/>
    <w:rsid w:val="D6DD0B1C"/>
    <w:rsid w:val="D75DE976"/>
    <w:rsid w:val="DC9F03EA"/>
    <w:rsid w:val="DD98C7C9"/>
    <w:rsid w:val="DD9FFCC7"/>
    <w:rsid w:val="DDDFB8C9"/>
    <w:rsid w:val="DFEEFA8E"/>
    <w:rsid w:val="DFF32F75"/>
    <w:rsid w:val="DFFFFC3B"/>
    <w:rsid w:val="E33F2918"/>
    <w:rsid w:val="E3FEE979"/>
    <w:rsid w:val="E5FF8B7B"/>
    <w:rsid w:val="E7FDE10B"/>
    <w:rsid w:val="E9C3AF28"/>
    <w:rsid w:val="E9D2D723"/>
    <w:rsid w:val="EBFE6114"/>
    <w:rsid w:val="ED5FBFAA"/>
    <w:rsid w:val="ED9F7B0D"/>
    <w:rsid w:val="EDFCB915"/>
    <w:rsid w:val="EF77D107"/>
    <w:rsid w:val="EFAC2EC8"/>
    <w:rsid w:val="EFE7E598"/>
    <w:rsid w:val="EFF7FE0C"/>
    <w:rsid w:val="F377B9C9"/>
    <w:rsid w:val="F3CF2296"/>
    <w:rsid w:val="F7BB7BC7"/>
    <w:rsid w:val="F7BC199E"/>
    <w:rsid w:val="F7EBFB85"/>
    <w:rsid w:val="F9372118"/>
    <w:rsid w:val="FB35227C"/>
    <w:rsid w:val="FBBE8723"/>
    <w:rsid w:val="FBDFDDEC"/>
    <w:rsid w:val="FBED4062"/>
    <w:rsid w:val="FBFF4AB3"/>
    <w:rsid w:val="FD6E8216"/>
    <w:rsid w:val="FD791F38"/>
    <w:rsid w:val="FDB785A3"/>
    <w:rsid w:val="FDECB49B"/>
    <w:rsid w:val="FDEF2999"/>
    <w:rsid w:val="FE7B98F7"/>
    <w:rsid w:val="FEBDF9FB"/>
    <w:rsid w:val="FF3FB0B7"/>
    <w:rsid w:val="FF5BAF1F"/>
    <w:rsid w:val="FF6F625C"/>
    <w:rsid w:val="FF753685"/>
    <w:rsid w:val="FF76F5ED"/>
    <w:rsid w:val="FF772411"/>
    <w:rsid w:val="FFA8B533"/>
    <w:rsid w:val="FFBDC918"/>
    <w:rsid w:val="FFDC138E"/>
    <w:rsid w:val="FFEFDA0B"/>
    <w:rsid w:val="FFF2ABC2"/>
    <w:rsid w:val="FFF34C63"/>
    <w:rsid w:val="FFFF4D54"/>
    <w:rsid w:val="FFFFC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3"/>
    <w:next w:val="3"/>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6">
    <w:name w:val="Body Text"/>
    <w:basedOn w:val="3"/>
    <w:qFormat/>
    <w:uiPriority w:val="3"/>
    <w:pPr>
      <w:spacing w:line="540" w:lineRule="exact"/>
      <w:jc w:val="left"/>
    </w:pPr>
    <w:rPr>
      <w:rFonts w:ascii="楷体_GB2312" w:hAnsi="Times New Roman" w:eastAsia="楷体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2024-03-11T01:06:00Z</dcterms:created>
  <dc:creator>余</dc:creator>
  <cp:lastModifiedBy>王旭峰</cp:lastModifiedBy>
  <cp:lastPrinted>2024-03-27T15:14:00Z</cp:lastPrinted>
  <dcterms:modified xsi:type="dcterms:W3CDTF">2025-09-29T11:22:02Z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BE7E9FD27BE25CB48A82CA68BC7462D1_43</vt:lpwstr>
  </property>
</Properties>
</file>