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b/>
          <w:sz w:val="32"/>
          <w:szCs w:val="32"/>
        </w:rPr>
      </w:pPr>
      <w:r>
        <w:rPr>
          <w:rFonts w:hint="eastAsia" w:ascii="仿宋_GB2312" w:eastAsia="仿宋_GB2312"/>
          <w:b/>
          <w:sz w:val="32"/>
          <w:szCs w:val="32"/>
        </w:rPr>
        <w:t>附件1</w:t>
      </w:r>
    </w:p>
    <w:p>
      <w:pPr>
        <w:jc w:val="center"/>
        <w:rPr>
          <w:rFonts w:hint="eastAsia" w:ascii="仿宋_GB2312" w:hAnsi="Times New Roman" w:eastAsia="仿宋_GB2312" w:cs="Times New Roman"/>
          <w:b/>
          <w:sz w:val="32"/>
          <w:szCs w:val="32"/>
        </w:rPr>
      </w:pPr>
      <w:r>
        <w:rPr>
          <w:rFonts w:hint="default" w:ascii="仿宋_GB2312" w:hAnsi="Times New Roman" w:eastAsia="仿宋_GB2312" w:cs="Times New Roman"/>
          <w:b/>
          <w:sz w:val="32"/>
          <w:szCs w:val="32"/>
          <w:lang w:val="en" w:eastAsia="zh-CN"/>
        </w:rPr>
        <w:t>2022</w:t>
      </w:r>
      <w:r>
        <w:rPr>
          <w:rFonts w:hint="eastAsia" w:ascii="仿宋_GB2312" w:hAnsi="Times New Roman" w:eastAsia="仿宋_GB2312" w:cs="Times New Roman"/>
          <w:b/>
          <w:sz w:val="32"/>
          <w:szCs w:val="32"/>
          <w:lang w:val="en" w:eastAsia="zh-CN"/>
        </w:rPr>
        <w:t>年深圳市体育场地使用率调查及系统国产化升级</w:t>
      </w:r>
      <w:r>
        <w:rPr>
          <w:rFonts w:hint="eastAsia" w:ascii="仿宋_GB2312" w:hAnsi="Times New Roman" w:eastAsia="仿宋_GB2312" w:cs="Times New Roman"/>
          <w:b/>
          <w:sz w:val="32"/>
          <w:szCs w:val="32"/>
        </w:rPr>
        <w:t>项目评审评分表</w:t>
      </w:r>
    </w:p>
    <w:tbl>
      <w:tblPr>
        <w:tblStyle w:val="3"/>
        <w:tblpPr w:leftFromText="180" w:rightFromText="180" w:vertAnchor="text" w:horzAnchor="margin" w:tblpXSpec="center" w:tblpY="2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078"/>
        <w:gridCol w:w="692"/>
        <w:gridCol w:w="5018"/>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17" w:type="dxa"/>
            <w:noWrap w:val="0"/>
            <w:vAlign w:val="center"/>
          </w:tcPr>
          <w:p>
            <w:pPr>
              <w:jc w:val="center"/>
              <w:rPr>
                <w:rFonts w:hint="eastAsia"/>
                <w:szCs w:val="21"/>
              </w:rPr>
            </w:pPr>
            <w:r>
              <w:rPr>
                <w:rFonts w:hint="eastAsia"/>
                <w:szCs w:val="21"/>
              </w:rPr>
              <w:t>序号</w:t>
            </w:r>
          </w:p>
        </w:tc>
        <w:tc>
          <w:tcPr>
            <w:tcW w:w="1078" w:type="dxa"/>
            <w:noWrap w:val="0"/>
            <w:vAlign w:val="center"/>
          </w:tcPr>
          <w:p>
            <w:pPr>
              <w:jc w:val="center"/>
              <w:rPr>
                <w:rFonts w:hint="eastAsia"/>
                <w:szCs w:val="21"/>
              </w:rPr>
            </w:pPr>
            <w:r>
              <w:rPr>
                <w:rFonts w:hint="eastAsia"/>
                <w:szCs w:val="21"/>
              </w:rPr>
              <w:t>评分因素</w:t>
            </w:r>
          </w:p>
        </w:tc>
        <w:tc>
          <w:tcPr>
            <w:tcW w:w="692" w:type="dxa"/>
            <w:noWrap w:val="0"/>
            <w:vAlign w:val="center"/>
          </w:tcPr>
          <w:p>
            <w:pPr>
              <w:jc w:val="center"/>
              <w:rPr>
                <w:rFonts w:hint="eastAsia"/>
                <w:szCs w:val="21"/>
              </w:rPr>
            </w:pPr>
            <w:r>
              <w:rPr>
                <w:rFonts w:hint="eastAsia"/>
                <w:szCs w:val="21"/>
              </w:rPr>
              <w:t>分值</w:t>
            </w:r>
          </w:p>
        </w:tc>
        <w:tc>
          <w:tcPr>
            <w:tcW w:w="5018" w:type="dxa"/>
            <w:noWrap w:val="0"/>
            <w:vAlign w:val="center"/>
          </w:tcPr>
          <w:p>
            <w:pPr>
              <w:jc w:val="center"/>
              <w:rPr>
                <w:rFonts w:hint="eastAsia"/>
                <w:szCs w:val="21"/>
              </w:rPr>
            </w:pPr>
            <w:r>
              <w:rPr>
                <w:rFonts w:hint="eastAsia"/>
                <w:szCs w:val="21"/>
              </w:rPr>
              <w:t>评 价 内 容</w:t>
            </w:r>
          </w:p>
        </w:tc>
        <w:tc>
          <w:tcPr>
            <w:tcW w:w="1788"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17" w:type="dxa"/>
            <w:vMerge w:val="restart"/>
            <w:noWrap w:val="0"/>
            <w:vAlign w:val="center"/>
          </w:tcPr>
          <w:p>
            <w:pPr>
              <w:jc w:val="center"/>
              <w:rPr>
                <w:rFonts w:hint="eastAsia"/>
                <w:szCs w:val="21"/>
              </w:rPr>
            </w:pPr>
            <w:r>
              <w:rPr>
                <w:rFonts w:hint="eastAsia"/>
                <w:szCs w:val="21"/>
              </w:rPr>
              <w:t>一</w:t>
            </w:r>
          </w:p>
        </w:tc>
        <w:tc>
          <w:tcPr>
            <w:tcW w:w="1078" w:type="dxa"/>
            <w:vMerge w:val="restart"/>
            <w:noWrap w:val="0"/>
            <w:vAlign w:val="center"/>
          </w:tcPr>
          <w:p>
            <w:pPr>
              <w:jc w:val="center"/>
              <w:rPr>
                <w:rFonts w:hint="eastAsia"/>
                <w:szCs w:val="21"/>
              </w:rPr>
            </w:pPr>
            <w:r>
              <w:rPr>
                <w:rFonts w:hint="eastAsia"/>
                <w:szCs w:val="21"/>
              </w:rPr>
              <w:t>投标报价</w:t>
            </w:r>
          </w:p>
        </w:tc>
        <w:tc>
          <w:tcPr>
            <w:tcW w:w="692" w:type="dxa"/>
            <w:vMerge w:val="restart"/>
            <w:noWrap w:val="0"/>
            <w:vAlign w:val="center"/>
          </w:tcPr>
          <w:p>
            <w:pPr>
              <w:jc w:val="center"/>
              <w:rPr>
                <w:szCs w:val="21"/>
              </w:rPr>
            </w:pPr>
            <w:r>
              <w:rPr>
                <w:rFonts w:hint="eastAsia"/>
                <w:szCs w:val="21"/>
              </w:rPr>
              <w:t>20</w:t>
            </w:r>
          </w:p>
        </w:tc>
        <w:tc>
          <w:tcPr>
            <w:tcW w:w="50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szCs w:val="21"/>
              </w:rPr>
            </w:pPr>
            <w:r>
              <w:rPr>
                <w:rFonts w:hint="eastAsia"/>
                <w:szCs w:val="21"/>
              </w:rPr>
              <w:t>综合评分法中的价格分统一采用低价优先法计算，即满足招标文件要求且投标价格最低的投标报价为评标基准价，其价格分为满分。其他投标人的价格分统一按照下列公式计算：</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jc w:val="left"/>
              <w:textAlignment w:val="auto"/>
              <w:rPr>
                <w:rFonts w:hint="eastAsia"/>
                <w:b/>
                <w:szCs w:val="21"/>
              </w:rPr>
            </w:pPr>
            <w:r>
              <w:rPr>
                <w:rFonts w:hint="eastAsia"/>
                <w:b/>
                <w:szCs w:val="21"/>
              </w:rPr>
              <w:t>投标报价得分=（评标基准</w:t>
            </w:r>
            <w:r>
              <w:rPr>
                <w:rFonts w:hint="eastAsia" w:ascii="宋体" w:hAnsi="宋体"/>
                <w:b/>
                <w:szCs w:val="21"/>
              </w:rPr>
              <w:t>价/</w:t>
            </w:r>
            <w:r>
              <w:rPr>
                <w:rFonts w:hint="eastAsia"/>
                <w:b/>
                <w:szCs w:val="21"/>
              </w:rPr>
              <w:t>投标报价</w:t>
            </w:r>
            <w:r>
              <w:rPr>
                <w:rFonts w:hint="eastAsia" w:ascii="宋体" w:hAnsi="宋体"/>
                <w:b/>
                <w:szCs w:val="21"/>
              </w:rPr>
              <w:t>）×</w:t>
            </w:r>
            <w:r>
              <w:rPr>
                <w:rFonts w:hint="eastAsia"/>
                <w:b/>
                <w:szCs w:val="21"/>
              </w:rPr>
              <w:t>分值，得分精确到小数点后两位</w:t>
            </w:r>
          </w:p>
        </w:tc>
        <w:tc>
          <w:tcPr>
            <w:tcW w:w="1788" w:type="dxa"/>
            <w:noWrap w:val="0"/>
            <w:vAlign w:val="center"/>
          </w:tcPr>
          <w:p>
            <w:pPr>
              <w:widowControl/>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报价</w:t>
            </w:r>
            <w:r>
              <w:rPr>
                <w:rFonts w:hint="eastAsia" w:ascii="仿宋_GB2312" w:hAnsi="宋体" w:eastAsia="仿宋_GB2312" w:cs="宋体"/>
                <w:color w:val="000000"/>
                <w:kern w:val="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17" w:type="dxa"/>
            <w:vMerge w:val="continue"/>
            <w:noWrap w:val="0"/>
            <w:vAlign w:val="center"/>
          </w:tcPr>
          <w:p>
            <w:pPr>
              <w:jc w:val="center"/>
              <w:rPr>
                <w:rFonts w:hint="eastAsia"/>
                <w:szCs w:val="21"/>
              </w:rPr>
            </w:pPr>
          </w:p>
        </w:tc>
        <w:tc>
          <w:tcPr>
            <w:tcW w:w="1078" w:type="dxa"/>
            <w:vMerge w:val="continue"/>
            <w:noWrap w:val="0"/>
            <w:vAlign w:val="center"/>
          </w:tcPr>
          <w:p>
            <w:pPr>
              <w:jc w:val="center"/>
              <w:rPr>
                <w:rFonts w:hint="eastAsia"/>
                <w:szCs w:val="21"/>
              </w:rPr>
            </w:pPr>
          </w:p>
        </w:tc>
        <w:tc>
          <w:tcPr>
            <w:tcW w:w="692" w:type="dxa"/>
            <w:vMerge w:val="continue"/>
            <w:noWrap w:val="0"/>
            <w:vAlign w:val="center"/>
          </w:tcPr>
          <w:p>
            <w:pPr>
              <w:jc w:val="center"/>
              <w:rPr>
                <w:rFonts w:hint="eastAsia"/>
                <w:szCs w:val="21"/>
              </w:rPr>
            </w:pPr>
          </w:p>
        </w:tc>
        <w:tc>
          <w:tcPr>
            <w:tcW w:w="50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Cs w:val="21"/>
              </w:rPr>
            </w:pPr>
          </w:p>
        </w:tc>
        <w:tc>
          <w:tcPr>
            <w:tcW w:w="1788" w:type="dxa"/>
            <w:noWrap w:val="0"/>
            <w:vAlign w:val="center"/>
          </w:tcPr>
          <w:p>
            <w:pPr>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617" w:type="dxa"/>
            <w:vMerge w:val="restart"/>
            <w:noWrap w:val="0"/>
            <w:vAlign w:val="center"/>
          </w:tcPr>
          <w:p>
            <w:pPr>
              <w:jc w:val="center"/>
              <w:rPr>
                <w:rFonts w:hint="eastAsia"/>
                <w:b/>
                <w:szCs w:val="21"/>
              </w:rPr>
            </w:pPr>
            <w:r>
              <w:rPr>
                <w:rFonts w:hint="eastAsia"/>
                <w:b/>
                <w:szCs w:val="21"/>
              </w:rPr>
              <w:t>二</w:t>
            </w:r>
          </w:p>
        </w:tc>
        <w:tc>
          <w:tcPr>
            <w:tcW w:w="1078" w:type="dxa"/>
            <w:vMerge w:val="restart"/>
            <w:noWrap w:val="0"/>
            <w:vAlign w:val="center"/>
          </w:tcPr>
          <w:p>
            <w:pPr>
              <w:jc w:val="center"/>
              <w:rPr>
                <w:rFonts w:hint="eastAsia"/>
                <w:szCs w:val="21"/>
              </w:rPr>
            </w:pPr>
            <w:r>
              <w:rPr>
                <w:rFonts w:hint="eastAsia"/>
                <w:szCs w:val="21"/>
              </w:rPr>
              <w:t>商务部分</w:t>
            </w:r>
          </w:p>
        </w:tc>
        <w:tc>
          <w:tcPr>
            <w:tcW w:w="692" w:type="dxa"/>
            <w:vMerge w:val="restart"/>
            <w:noWrap w:val="0"/>
            <w:vAlign w:val="center"/>
          </w:tcPr>
          <w:p>
            <w:pPr>
              <w:jc w:val="center"/>
              <w:rPr>
                <w:rFonts w:hint="default"/>
                <w:szCs w:val="21"/>
                <w:lang w:val="en-US"/>
              </w:rPr>
            </w:pPr>
            <w:r>
              <w:rPr>
                <w:rFonts w:hint="eastAsia"/>
                <w:szCs w:val="21"/>
                <w:lang w:val="en-US" w:eastAsia="zh-CN"/>
              </w:rPr>
              <w:t>30</w:t>
            </w:r>
          </w:p>
        </w:tc>
        <w:tc>
          <w:tcPr>
            <w:tcW w:w="50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2" w:firstLineChars="200"/>
              <w:jc w:val="left"/>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lang w:val="en-US" w:eastAsia="zh-CN"/>
              </w:rPr>
              <w:t>1、</w:t>
            </w:r>
            <w:r>
              <w:rPr>
                <w:rFonts w:hint="eastAsia" w:ascii="Times New Roman" w:hAnsi="Times New Roman" w:eastAsia="宋体" w:cs="Times New Roman"/>
                <w:b/>
                <w:szCs w:val="21"/>
              </w:rPr>
              <w:t>由于该项目业务专业性较强，为保障项目质量，投标人需</w:t>
            </w:r>
            <w:r>
              <w:rPr>
                <w:rFonts w:hint="eastAsia" w:ascii="Times New Roman" w:hAnsi="Times New Roman" w:eastAsia="宋体" w:cs="Times New Roman"/>
                <w:b/>
                <w:szCs w:val="21"/>
                <w:lang w:eastAsia="zh-CN"/>
              </w:rPr>
              <w:t>提供</w:t>
            </w:r>
            <w:r>
              <w:rPr>
                <w:rFonts w:hint="eastAsia" w:ascii="Times New Roman" w:hAnsi="Times New Roman" w:eastAsia="宋体" w:cs="Times New Roman"/>
                <w:b/>
                <w:szCs w:val="21"/>
                <w:lang w:val="en-US" w:eastAsia="zh-CN"/>
              </w:rPr>
              <w:t>软件系统类</w:t>
            </w:r>
            <w:r>
              <w:rPr>
                <w:rFonts w:hint="eastAsia" w:ascii="Times New Roman" w:hAnsi="Times New Roman" w:eastAsia="宋体" w:cs="Times New Roman"/>
                <w:b/>
                <w:szCs w:val="21"/>
              </w:rPr>
              <w:t>相关的同类项目案例（</w:t>
            </w:r>
            <w:r>
              <w:rPr>
                <w:rFonts w:hint="eastAsia" w:ascii="Times New Roman" w:hAnsi="Times New Roman" w:eastAsia="宋体" w:cs="Times New Roman"/>
                <w:b/>
                <w:szCs w:val="21"/>
                <w:lang w:val="en-US" w:eastAsia="zh-CN"/>
              </w:rPr>
              <w:t>10</w:t>
            </w:r>
            <w:r>
              <w:rPr>
                <w:rFonts w:hint="eastAsia" w:ascii="Times New Roman" w:hAnsi="Times New Roman" w:eastAsia="宋体" w:cs="Times New Roman"/>
                <w:b/>
                <w:szCs w:val="21"/>
              </w:rPr>
              <w:t>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b/>
                <w:szCs w:val="21"/>
              </w:rPr>
            </w:pPr>
            <w:r>
              <w:rPr>
                <w:rFonts w:hint="eastAsia" w:ascii="Times New Roman" w:hAnsi="Times New Roman" w:eastAsia="宋体" w:cs="Times New Roman"/>
                <w:szCs w:val="21"/>
              </w:rPr>
              <w:t>提供近</w:t>
            </w:r>
            <w:r>
              <w:rPr>
                <w:rFonts w:hint="eastAsia" w:ascii="Times New Roman" w:hAnsi="Times New Roman" w:eastAsia="宋体" w:cs="Times New Roman"/>
                <w:szCs w:val="21"/>
                <w:lang w:eastAsia="zh-CN"/>
              </w:rPr>
              <w:t>三</w:t>
            </w:r>
            <w:r>
              <w:rPr>
                <w:rFonts w:hint="eastAsia" w:ascii="Times New Roman" w:hAnsi="Times New Roman" w:eastAsia="宋体" w:cs="Times New Roman"/>
                <w:szCs w:val="21"/>
              </w:rPr>
              <w:t>年内（从201</w:t>
            </w:r>
            <w:r>
              <w:rPr>
                <w:rFonts w:hint="eastAsia" w:ascii="Times New Roman" w:hAnsi="Times New Roman" w:eastAsia="宋体" w:cs="Times New Roman"/>
                <w:szCs w:val="21"/>
                <w:lang w:eastAsia="zh-CN"/>
              </w:rPr>
              <w:t>9</w:t>
            </w:r>
            <w:r>
              <w:rPr>
                <w:rFonts w:hint="eastAsia" w:ascii="Times New Roman" w:hAnsi="Times New Roman" w:eastAsia="宋体" w:cs="Times New Roman"/>
                <w:szCs w:val="21"/>
              </w:rPr>
              <w:t>年1月1日起至今）</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承担过</w:t>
            </w:r>
            <w:r>
              <w:rPr>
                <w:rFonts w:hint="eastAsia" w:ascii="Times New Roman" w:hAnsi="Times New Roman" w:eastAsia="宋体" w:cs="Times New Roman"/>
                <w:szCs w:val="21"/>
                <w:lang w:val="en-US" w:eastAsia="zh-CN"/>
              </w:rPr>
              <w:t>软件系统开发维护</w:t>
            </w:r>
            <w:r>
              <w:rPr>
                <w:rFonts w:hint="eastAsia" w:ascii="Times New Roman" w:hAnsi="Times New Roman" w:eastAsia="宋体" w:cs="Times New Roman"/>
                <w:szCs w:val="21"/>
              </w:rPr>
              <w:t>类项目业绩。每项得</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分，最高</w:t>
            </w:r>
            <w:r>
              <w:rPr>
                <w:rFonts w:hint="eastAsia" w:ascii="Times New Roman" w:hAnsi="Times New Roman" w:eastAsia="宋体" w:cs="Times New Roman"/>
                <w:szCs w:val="21"/>
                <w:lang w:val="en-US" w:eastAsia="zh-CN"/>
              </w:rPr>
              <w:t>10</w:t>
            </w:r>
            <w:r>
              <w:rPr>
                <w:rFonts w:hint="eastAsia" w:ascii="Times New Roman" w:hAnsi="Times New Roman" w:eastAsia="宋体" w:cs="Times New Roman"/>
                <w:szCs w:val="21"/>
              </w:rPr>
              <w:t>分。证明文件：投标人提供项目业绩合同关键页扫描件。未提供或提供不清晰导致无法判断的，不得分。</w:t>
            </w:r>
          </w:p>
        </w:tc>
        <w:tc>
          <w:tcPr>
            <w:tcW w:w="1788" w:type="dxa"/>
            <w:noWrap w:val="0"/>
            <w:vAlign w:val="center"/>
          </w:tcPr>
          <w:p>
            <w:pPr>
              <w:widowControl/>
              <w:jc w:val="center"/>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trPr>
        <w:tc>
          <w:tcPr>
            <w:tcW w:w="617" w:type="dxa"/>
            <w:vMerge w:val="continue"/>
            <w:noWrap w:val="0"/>
            <w:vAlign w:val="center"/>
          </w:tcPr>
          <w:p>
            <w:pPr>
              <w:jc w:val="center"/>
              <w:rPr>
                <w:rFonts w:hint="eastAsia"/>
                <w:b/>
                <w:szCs w:val="21"/>
              </w:rPr>
            </w:pPr>
          </w:p>
        </w:tc>
        <w:tc>
          <w:tcPr>
            <w:tcW w:w="1078" w:type="dxa"/>
            <w:vMerge w:val="continue"/>
            <w:noWrap w:val="0"/>
            <w:vAlign w:val="center"/>
          </w:tcPr>
          <w:p>
            <w:pPr>
              <w:jc w:val="center"/>
              <w:rPr>
                <w:rFonts w:hint="eastAsia"/>
                <w:szCs w:val="21"/>
              </w:rPr>
            </w:pPr>
          </w:p>
        </w:tc>
        <w:tc>
          <w:tcPr>
            <w:tcW w:w="692" w:type="dxa"/>
            <w:vMerge w:val="continue"/>
            <w:noWrap w:val="0"/>
            <w:vAlign w:val="center"/>
          </w:tcPr>
          <w:p>
            <w:pPr>
              <w:jc w:val="center"/>
              <w:rPr>
                <w:rFonts w:hint="eastAsia"/>
                <w:szCs w:val="21"/>
                <w:lang w:val="en-US" w:eastAsia="zh-CN"/>
              </w:rPr>
            </w:pPr>
          </w:p>
        </w:tc>
        <w:tc>
          <w:tcPr>
            <w:tcW w:w="50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2" w:firstLineChars="200"/>
              <w:jc w:val="left"/>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lang w:val="en-US" w:eastAsia="zh-CN"/>
              </w:rPr>
              <w:t>2、</w:t>
            </w:r>
            <w:r>
              <w:rPr>
                <w:rFonts w:hint="eastAsia" w:ascii="Times New Roman" w:hAnsi="Times New Roman" w:eastAsia="宋体" w:cs="Times New Roman"/>
                <w:b/>
                <w:szCs w:val="21"/>
                <w:lang w:eastAsia="zh-CN"/>
              </w:rPr>
              <w:t>直接参与过政府软件类项目开发和维护</w:t>
            </w:r>
            <w:r>
              <w:rPr>
                <w:rFonts w:hint="eastAsia" w:ascii="Times New Roman" w:hAnsi="Times New Roman" w:eastAsia="宋体" w:cs="Times New Roman"/>
                <w:b/>
                <w:szCs w:val="21"/>
              </w:rPr>
              <w:t>案例（</w:t>
            </w:r>
            <w:r>
              <w:rPr>
                <w:rFonts w:hint="eastAsia" w:ascii="Times New Roman" w:hAnsi="Times New Roman" w:eastAsia="宋体" w:cs="Times New Roman"/>
                <w:b/>
                <w:szCs w:val="21"/>
                <w:lang w:val="en-US" w:eastAsia="zh-CN"/>
              </w:rPr>
              <w:t>5</w:t>
            </w:r>
            <w:r>
              <w:rPr>
                <w:rFonts w:hint="eastAsia" w:ascii="Times New Roman" w:hAnsi="Times New Roman" w:eastAsia="宋体" w:cs="Times New Roman"/>
                <w:b/>
                <w:szCs w:val="21"/>
              </w:rPr>
              <w:t>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提供近</w:t>
            </w:r>
            <w:r>
              <w:rPr>
                <w:rFonts w:hint="eastAsia" w:ascii="Times New Roman" w:hAnsi="Times New Roman" w:eastAsia="宋体" w:cs="Times New Roman"/>
                <w:szCs w:val="21"/>
                <w:lang w:eastAsia="zh-CN"/>
              </w:rPr>
              <w:t>三</w:t>
            </w:r>
            <w:r>
              <w:rPr>
                <w:rFonts w:hint="eastAsia" w:ascii="Times New Roman" w:hAnsi="Times New Roman" w:eastAsia="宋体" w:cs="Times New Roman"/>
                <w:szCs w:val="21"/>
              </w:rPr>
              <w:t>年内（从201</w:t>
            </w:r>
            <w:r>
              <w:rPr>
                <w:rFonts w:hint="eastAsia" w:ascii="Times New Roman" w:hAnsi="Times New Roman" w:eastAsia="宋体" w:cs="Times New Roman"/>
                <w:szCs w:val="21"/>
                <w:lang w:eastAsia="zh-CN"/>
              </w:rPr>
              <w:t>9</w:t>
            </w:r>
            <w:r>
              <w:rPr>
                <w:rFonts w:hint="eastAsia" w:ascii="Times New Roman" w:hAnsi="Times New Roman" w:eastAsia="宋体" w:cs="Times New Roman"/>
                <w:szCs w:val="21"/>
              </w:rPr>
              <w:t>年1月1日起至今）</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承担过</w:t>
            </w:r>
            <w:r>
              <w:rPr>
                <w:rFonts w:hint="eastAsia" w:ascii="Times New Roman" w:hAnsi="Times New Roman" w:eastAsia="宋体" w:cs="Times New Roman"/>
                <w:szCs w:val="21"/>
                <w:lang w:eastAsia="zh-CN"/>
              </w:rPr>
              <w:t>政府</w:t>
            </w:r>
            <w:r>
              <w:rPr>
                <w:rFonts w:hint="eastAsia" w:ascii="Times New Roman" w:hAnsi="Times New Roman" w:eastAsia="宋体" w:cs="Times New Roman"/>
                <w:szCs w:val="21"/>
                <w:lang w:val="en-US" w:eastAsia="zh-CN"/>
              </w:rPr>
              <w:t>软件系统开发维护</w:t>
            </w:r>
            <w:r>
              <w:rPr>
                <w:rFonts w:hint="eastAsia" w:ascii="Times New Roman" w:hAnsi="Times New Roman" w:eastAsia="宋体" w:cs="Times New Roman"/>
                <w:szCs w:val="21"/>
              </w:rPr>
              <w:t>类项目业绩。每项得</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分，最高</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分。证明文件：投标人提供项目业绩合同关键页扫描件。未提供或提供不清晰导致无法判断的，不得分。</w:t>
            </w:r>
          </w:p>
        </w:tc>
        <w:tc>
          <w:tcPr>
            <w:tcW w:w="1788" w:type="dxa"/>
            <w:noWrap w:val="0"/>
            <w:vAlign w:val="center"/>
          </w:tcPr>
          <w:p>
            <w:pPr>
              <w:widowControl/>
              <w:jc w:val="center"/>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17" w:type="dxa"/>
            <w:vMerge w:val="continue"/>
            <w:noWrap w:val="0"/>
            <w:vAlign w:val="center"/>
          </w:tcPr>
          <w:p>
            <w:pPr>
              <w:jc w:val="center"/>
              <w:rPr>
                <w:rFonts w:hint="eastAsia"/>
                <w:b/>
                <w:szCs w:val="21"/>
              </w:rPr>
            </w:pPr>
          </w:p>
        </w:tc>
        <w:tc>
          <w:tcPr>
            <w:tcW w:w="1078" w:type="dxa"/>
            <w:vMerge w:val="continue"/>
            <w:noWrap w:val="0"/>
            <w:vAlign w:val="center"/>
          </w:tcPr>
          <w:p>
            <w:pPr>
              <w:jc w:val="center"/>
              <w:rPr>
                <w:rFonts w:hint="eastAsia"/>
                <w:szCs w:val="21"/>
              </w:rPr>
            </w:pPr>
          </w:p>
        </w:tc>
        <w:tc>
          <w:tcPr>
            <w:tcW w:w="692" w:type="dxa"/>
            <w:vMerge w:val="continue"/>
            <w:noWrap w:val="0"/>
            <w:vAlign w:val="center"/>
          </w:tcPr>
          <w:p>
            <w:pPr>
              <w:jc w:val="center"/>
              <w:rPr>
                <w:rFonts w:hint="eastAsia"/>
                <w:szCs w:val="21"/>
                <w:lang w:val="en-US" w:eastAsia="zh-CN"/>
              </w:rPr>
            </w:pPr>
          </w:p>
        </w:tc>
        <w:tc>
          <w:tcPr>
            <w:tcW w:w="50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2" w:firstLineChars="200"/>
              <w:jc w:val="left"/>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lang w:val="en-US" w:eastAsia="zh-CN"/>
              </w:rPr>
              <w:t>2、</w:t>
            </w:r>
            <w:r>
              <w:rPr>
                <w:rFonts w:hint="eastAsia" w:ascii="Times New Roman" w:hAnsi="Times New Roman" w:eastAsia="宋体" w:cs="Times New Roman"/>
                <w:b/>
                <w:szCs w:val="21"/>
                <w:lang w:eastAsia="zh-CN"/>
              </w:rPr>
              <w:t>直接参与过气象类项目开发和维护</w:t>
            </w:r>
            <w:r>
              <w:rPr>
                <w:rFonts w:hint="eastAsia" w:ascii="Times New Roman" w:hAnsi="Times New Roman" w:eastAsia="宋体" w:cs="Times New Roman"/>
                <w:b/>
                <w:szCs w:val="21"/>
              </w:rPr>
              <w:t>案例</w:t>
            </w:r>
            <w:r>
              <w:rPr>
                <w:rFonts w:hint="eastAsia" w:ascii="Times New Roman" w:hAnsi="Times New Roman" w:eastAsia="宋体" w:cs="Times New Roman"/>
                <w:b/>
                <w:szCs w:val="21"/>
                <w:lang w:eastAsia="zh-CN"/>
              </w:rPr>
              <w:t>（便于了解</w:t>
            </w:r>
            <w:r>
              <w:rPr>
                <w:rFonts w:hint="eastAsia" w:ascii="Times New Roman" w:hAnsi="Times New Roman" w:eastAsia="宋体" w:cs="Times New Roman"/>
                <w:b/>
                <w:szCs w:val="21"/>
                <w:lang w:val="en-US" w:eastAsia="zh-CN"/>
              </w:rPr>
              <w:t>灾害天气对场地使用率影响情况</w:t>
            </w:r>
            <w:r>
              <w:rPr>
                <w:rFonts w:hint="eastAsia" w:ascii="Times New Roman" w:hAnsi="Times New Roman" w:eastAsia="宋体" w:cs="Times New Roman"/>
                <w:b/>
                <w:szCs w:val="21"/>
                <w:lang w:eastAsia="zh-CN"/>
              </w:rPr>
              <w:t>）</w:t>
            </w:r>
            <w:r>
              <w:rPr>
                <w:rFonts w:hint="eastAsia" w:ascii="Times New Roman" w:hAnsi="Times New Roman" w:eastAsia="宋体" w:cs="Times New Roman"/>
                <w:b/>
                <w:szCs w:val="21"/>
              </w:rPr>
              <w:t>（</w:t>
            </w:r>
            <w:r>
              <w:rPr>
                <w:rFonts w:hint="eastAsia" w:ascii="Times New Roman" w:hAnsi="Times New Roman" w:eastAsia="宋体" w:cs="Times New Roman"/>
                <w:b/>
                <w:szCs w:val="21"/>
                <w:lang w:val="en-US" w:eastAsia="zh-CN"/>
              </w:rPr>
              <w:t>15</w:t>
            </w:r>
            <w:r>
              <w:rPr>
                <w:rFonts w:hint="eastAsia" w:ascii="Times New Roman" w:hAnsi="Times New Roman" w:eastAsia="宋体" w:cs="Times New Roman"/>
                <w:b/>
                <w:szCs w:val="21"/>
              </w:rPr>
              <w:t>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提供近</w:t>
            </w:r>
            <w:r>
              <w:rPr>
                <w:rFonts w:hint="eastAsia" w:ascii="Times New Roman" w:hAnsi="Times New Roman" w:eastAsia="宋体" w:cs="Times New Roman"/>
                <w:szCs w:val="21"/>
                <w:lang w:eastAsia="zh-CN"/>
              </w:rPr>
              <w:t>三</w:t>
            </w:r>
            <w:r>
              <w:rPr>
                <w:rFonts w:hint="eastAsia" w:ascii="Times New Roman" w:hAnsi="Times New Roman" w:eastAsia="宋体" w:cs="Times New Roman"/>
                <w:szCs w:val="21"/>
              </w:rPr>
              <w:t>年内（从201</w:t>
            </w:r>
            <w:r>
              <w:rPr>
                <w:rFonts w:hint="eastAsia" w:ascii="Times New Roman" w:hAnsi="Times New Roman" w:eastAsia="宋体" w:cs="Times New Roman"/>
                <w:szCs w:val="21"/>
                <w:lang w:eastAsia="zh-CN"/>
              </w:rPr>
              <w:t>9</w:t>
            </w:r>
            <w:r>
              <w:rPr>
                <w:rFonts w:hint="eastAsia" w:ascii="Times New Roman" w:hAnsi="Times New Roman" w:eastAsia="宋体" w:cs="Times New Roman"/>
                <w:szCs w:val="21"/>
              </w:rPr>
              <w:t>年1月1日起至今）</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承担过</w:t>
            </w:r>
            <w:r>
              <w:rPr>
                <w:rFonts w:hint="eastAsia" w:ascii="Times New Roman" w:hAnsi="Times New Roman" w:eastAsia="宋体" w:cs="Times New Roman"/>
                <w:szCs w:val="21"/>
                <w:lang w:eastAsia="zh-CN"/>
              </w:rPr>
              <w:t>气象灾害</w:t>
            </w:r>
            <w:r>
              <w:rPr>
                <w:rFonts w:hint="eastAsia" w:ascii="Times New Roman" w:hAnsi="Times New Roman" w:eastAsia="宋体" w:cs="Times New Roman"/>
                <w:szCs w:val="21"/>
                <w:lang w:val="en-US" w:eastAsia="zh-CN"/>
              </w:rPr>
              <w:t>软件系统开发维护</w:t>
            </w:r>
            <w:r>
              <w:rPr>
                <w:rFonts w:hint="eastAsia" w:ascii="Times New Roman" w:hAnsi="Times New Roman" w:eastAsia="宋体" w:cs="Times New Roman"/>
                <w:szCs w:val="21"/>
              </w:rPr>
              <w:t>类项目业绩。每项得</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分，最高</w:t>
            </w:r>
            <w:r>
              <w:rPr>
                <w:rFonts w:hint="eastAsia" w:ascii="Times New Roman" w:hAnsi="Times New Roman" w:eastAsia="宋体" w:cs="Times New Roman"/>
                <w:szCs w:val="21"/>
                <w:lang w:val="en-US" w:eastAsia="zh-CN"/>
              </w:rPr>
              <w:t>15</w:t>
            </w:r>
            <w:r>
              <w:rPr>
                <w:rFonts w:hint="eastAsia" w:ascii="Times New Roman" w:hAnsi="Times New Roman" w:eastAsia="宋体" w:cs="Times New Roman"/>
                <w:szCs w:val="21"/>
              </w:rPr>
              <w:t>分。证明文件：投标人提供项目业绩合同关键页扫描件。未提供或提供不清晰导致无法判断的，不得分。</w:t>
            </w:r>
          </w:p>
        </w:tc>
        <w:tc>
          <w:tcPr>
            <w:tcW w:w="1788" w:type="dxa"/>
            <w:noWrap w:val="0"/>
            <w:vAlign w:val="center"/>
          </w:tcPr>
          <w:p>
            <w:pPr>
              <w:widowControl/>
              <w:jc w:val="center"/>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17" w:type="dxa"/>
            <w:vMerge w:val="restart"/>
            <w:noWrap w:val="0"/>
            <w:vAlign w:val="center"/>
          </w:tcPr>
          <w:p>
            <w:pPr>
              <w:jc w:val="center"/>
              <w:rPr>
                <w:rFonts w:hint="eastAsia"/>
                <w:b/>
                <w:szCs w:val="21"/>
              </w:rPr>
            </w:pPr>
            <w:r>
              <w:rPr>
                <w:rFonts w:hint="eastAsia"/>
                <w:b/>
                <w:szCs w:val="21"/>
              </w:rPr>
              <w:t>三</w:t>
            </w:r>
          </w:p>
        </w:tc>
        <w:tc>
          <w:tcPr>
            <w:tcW w:w="1078" w:type="dxa"/>
            <w:vMerge w:val="restart"/>
            <w:noWrap w:val="0"/>
            <w:vAlign w:val="center"/>
          </w:tcPr>
          <w:p>
            <w:pPr>
              <w:jc w:val="center"/>
              <w:rPr>
                <w:rFonts w:hint="eastAsia"/>
                <w:szCs w:val="21"/>
              </w:rPr>
            </w:pPr>
            <w:r>
              <w:rPr>
                <w:rFonts w:hint="eastAsia"/>
                <w:szCs w:val="21"/>
              </w:rPr>
              <w:t>技术部分</w:t>
            </w:r>
          </w:p>
        </w:tc>
        <w:tc>
          <w:tcPr>
            <w:tcW w:w="692" w:type="dxa"/>
            <w:vMerge w:val="restart"/>
            <w:noWrap w:val="0"/>
            <w:vAlign w:val="center"/>
          </w:tcPr>
          <w:p>
            <w:pPr>
              <w:jc w:val="center"/>
              <w:rPr>
                <w:rFonts w:hint="eastAsia"/>
                <w:szCs w:val="21"/>
              </w:rPr>
            </w:pPr>
            <w:r>
              <w:rPr>
                <w:rFonts w:hint="eastAsia"/>
                <w:szCs w:val="21"/>
                <w:lang w:val="en-US" w:eastAsia="zh-CN"/>
              </w:rPr>
              <w:t>5</w:t>
            </w:r>
            <w:r>
              <w:rPr>
                <w:rFonts w:hint="eastAsia"/>
                <w:szCs w:val="21"/>
              </w:rPr>
              <w:t>0</w:t>
            </w:r>
          </w:p>
        </w:tc>
        <w:tc>
          <w:tcPr>
            <w:tcW w:w="50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22" w:firstLineChars="200"/>
              <w:jc w:val="left"/>
              <w:textAlignment w:val="auto"/>
              <w:rPr>
                <w:rFonts w:hint="eastAsia"/>
                <w:b/>
                <w:szCs w:val="21"/>
              </w:rPr>
            </w:pPr>
            <w:r>
              <w:rPr>
                <w:rFonts w:hint="eastAsia"/>
                <w:b/>
                <w:szCs w:val="21"/>
                <w:lang w:val="en-US" w:eastAsia="zh-CN"/>
              </w:rPr>
              <w:t>1、</w:t>
            </w:r>
            <w:r>
              <w:rPr>
                <w:rFonts w:hint="eastAsia"/>
                <w:b/>
                <w:szCs w:val="21"/>
              </w:rPr>
              <w:t>实施方案（</w:t>
            </w:r>
            <w:r>
              <w:rPr>
                <w:rFonts w:hint="eastAsia"/>
                <w:b/>
                <w:szCs w:val="21"/>
                <w:lang w:val="en-US" w:eastAsia="zh-CN"/>
              </w:rPr>
              <w:t>1</w:t>
            </w:r>
            <w:r>
              <w:rPr>
                <w:rFonts w:hint="eastAsia"/>
                <w:b/>
                <w:szCs w:val="21"/>
              </w:rPr>
              <w:t>0分）</w:t>
            </w:r>
          </w:p>
          <w:p>
            <w:pPr>
              <w:spacing w:line="320" w:lineRule="exact"/>
              <w:ind w:firstLine="420" w:firstLineChars="200"/>
              <w:jc w:val="left"/>
              <w:rPr>
                <w:rFonts w:hint="eastAsia"/>
                <w:bCs/>
                <w:szCs w:val="21"/>
              </w:rPr>
            </w:pPr>
            <w:r>
              <w:rPr>
                <w:rFonts w:ascii="Times New Roman" w:hAnsi="Times New Roman" w:eastAsia="宋体" w:cs="Times New Roman"/>
                <w:sz w:val="21"/>
                <w:szCs w:val="21"/>
              </w:rPr>
              <w:t>根据：（1）投标人对深圳市</w:t>
            </w:r>
            <w:r>
              <w:rPr>
                <w:rFonts w:hint="eastAsia" w:ascii="Times New Roman" w:hAnsi="Times New Roman" w:eastAsia="宋体" w:cs="Times New Roman"/>
                <w:sz w:val="21"/>
                <w:szCs w:val="21"/>
                <w:lang w:eastAsia="zh-CN"/>
              </w:rPr>
              <w:t>体育场地使用率</w:t>
            </w:r>
            <w:r>
              <w:rPr>
                <w:rFonts w:ascii="Times New Roman" w:hAnsi="Times New Roman" w:eastAsia="宋体" w:cs="Times New Roman"/>
                <w:sz w:val="21"/>
                <w:szCs w:val="21"/>
              </w:rPr>
              <w:t>相关</w:t>
            </w:r>
            <w:r>
              <w:rPr>
                <w:rFonts w:hint="eastAsia" w:ascii="Times New Roman" w:hAnsi="Times New Roman" w:eastAsia="宋体" w:cs="Times New Roman"/>
                <w:sz w:val="21"/>
                <w:szCs w:val="21"/>
                <w:lang w:eastAsia="zh-CN"/>
              </w:rPr>
              <w:t>了解</w:t>
            </w:r>
            <w:r>
              <w:rPr>
                <w:rFonts w:ascii="Times New Roman" w:hAnsi="Times New Roman" w:eastAsia="宋体" w:cs="Times New Roman"/>
                <w:sz w:val="21"/>
                <w:szCs w:val="21"/>
              </w:rPr>
              <w:t>情况；（2）方案内容详细程度；（3）工作方案与招标要求契合度、可执行度；（4）项目完成后服务内容、服务制度与响应时间；</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满足以上四项要求，安排合理、详尽、可操作性强为优：</w:t>
            </w:r>
            <w:r>
              <w:rPr>
                <w:rFonts w:hint="eastAsia" w:ascii="Times New Roman" w:hAnsi="Times New Roman" w:eastAsia="宋体" w:cs="Times New Roman"/>
                <w:sz w:val="21"/>
                <w:szCs w:val="21"/>
                <w:lang w:val="en-US" w:eastAsia="zh-CN"/>
              </w:rPr>
              <w:t>9</w:t>
            </w:r>
            <w:r>
              <w:rPr>
                <w:rFonts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1</w:t>
            </w:r>
            <w:r>
              <w:rPr>
                <w:rFonts w:ascii="Times New Roman" w:hAnsi="Times New Roman" w:eastAsia="宋体" w:cs="Times New Roman"/>
                <w:sz w:val="21"/>
                <w:szCs w:val="21"/>
              </w:rPr>
              <w:t>0分；</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满足以上三项要求，安排较好、可操作性良好为良：</w:t>
            </w:r>
            <w:r>
              <w:rPr>
                <w:rFonts w:hint="eastAsia" w:ascii="Times New Roman" w:hAnsi="Times New Roman" w:eastAsia="宋体" w:cs="Times New Roman"/>
                <w:sz w:val="21"/>
                <w:szCs w:val="21"/>
                <w:lang w:val="en-US" w:eastAsia="zh-CN"/>
              </w:rPr>
              <w:t>6</w:t>
            </w:r>
            <w:r>
              <w:rPr>
                <w:rFonts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8</w:t>
            </w:r>
            <w:r>
              <w:rPr>
                <w:rFonts w:ascii="Times New Roman" w:hAnsi="Times New Roman" w:eastAsia="宋体" w:cs="Times New Roman"/>
                <w:sz w:val="21"/>
                <w:szCs w:val="21"/>
              </w:rPr>
              <w:t>分；</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满足以上两项要求，安排简略、可操作性一般为中：</w:t>
            </w:r>
            <w:r>
              <w:rPr>
                <w:rFonts w:hint="eastAsia" w:ascii="Times New Roman" w:hAnsi="Times New Roman" w:eastAsia="宋体" w:cs="Times New Roman"/>
                <w:sz w:val="21"/>
                <w:szCs w:val="21"/>
                <w:lang w:val="en-US" w:eastAsia="zh-CN"/>
              </w:rPr>
              <w:t>3</w:t>
            </w:r>
            <w:r>
              <w:rPr>
                <w:rFonts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5</w:t>
            </w:r>
            <w:r>
              <w:rPr>
                <w:rFonts w:ascii="Times New Roman" w:hAnsi="Times New Roman" w:eastAsia="宋体" w:cs="Times New Roman"/>
                <w:sz w:val="21"/>
                <w:szCs w:val="21"/>
              </w:rPr>
              <w:t>分；</w:t>
            </w:r>
            <w:r>
              <w:rPr>
                <w:rFonts w:ascii="Times New Roman" w:hAnsi="Times New Roman" w:eastAsia="宋体" w:cs="Times New Roman"/>
                <w:sz w:val="21"/>
                <w:szCs w:val="21"/>
              </w:rPr>
              <w:br w:type="textWrapping"/>
            </w:r>
            <w:r>
              <w:rPr>
                <w:rFonts w:ascii="Times New Roman" w:hAnsi="Times New Roman" w:eastAsia="宋体" w:cs="Times New Roman"/>
                <w:sz w:val="21"/>
                <w:szCs w:val="21"/>
              </w:rPr>
              <w:t>满足以上一项要求或其他情况，安排不合理、可操作性不佳为差：0-</w:t>
            </w:r>
            <w:r>
              <w:rPr>
                <w:rFonts w:hint="eastAsia" w:ascii="Times New Roman" w:hAnsi="Times New Roman" w:eastAsia="宋体" w:cs="Times New Roman"/>
                <w:sz w:val="21"/>
                <w:szCs w:val="21"/>
                <w:lang w:val="en-US" w:eastAsia="zh-CN"/>
              </w:rPr>
              <w:t>2</w:t>
            </w:r>
            <w:r>
              <w:rPr>
                <w:rFonts w:ascii="Times New Roman" w:hAnsi="Times New Roman" w:eastAsia="宋体" w:cs="Times New Roman"/>
                <w:sz w:val="21"/>
                <w:szCs w:val="21"/>
              </w:rPr>
              <w:t>分。</w:t>
            </w:r>
          </w:p>
        </w:tc>
        <w:tc>
          <w:tcPr>
            <w:tcW w:w="1788" w:type="dxa"/>
            <w:noWrap w:val="0"/>
            <w:vAlign w:val="center"/>
          </w:tcPr>
          <w:p>
            <w:pPr>
              <w:widowControl/>
              <w:jc w:val="center"/>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17" w:type="dxa"/>
            <w:vMerge w:val="continue"/>
            <w:noWrap w:val="0"/>
            <w:vAlign w:val="center"/>
          </w:tcPr>
          <w:p>
            <w:pPr>
              <w:jc w:val="center"/>
              <w:rPr>
                <w:rFonts w:hint="eastAsia"/>
                <w:b/>
                <w:szCs w:val="21"/>
              </w:rPr>
            </w:pPr>
          </w:p>
        </w:tc>
        <w:tc>
          <w:tcPr>
            <w:tcW w:w="1078" w:type="dxa"/>
            <w:vMerge w:val="continue"/>
            <w:noWrap w:val="0"/>
            <w:vAlign w:val="center"/>
          </w:tcPr>
          <w:p>
            <w:pPr>
              <w:jc w:val="center"/>
              <w:rPr>
                <w:rFonts w:hint="eastAsia"/>
                <w:szCs w:val="21"/>
              </w:rPr>
            </w:pPr>
          </w:p>
        </w:tc>
        <w:tc>
          <w:tcPr>
            <w:tcW w:w="692" w:type="dxa"/>
            <w:vMerge w:val="continue"/>
            <w:noWrap w:val="0"/>
            <w:vAlign w:val="center"/>
          </w:tcPr>
          <w:p>
            <w:pPr>
              <w:jc w:val="center"/>
              <w:rPr>
                <w:rFonts w:hint="eastAsia"/>
                <w:szCs w:val="21"/>
              </w:rPr>
            </w:pPr>
          </w:p>
        </w:tc>
        <w:tc>
          <w:tcPr>
            <w:tcW w:w="50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22" w:firstLineChars="200"/>
              <w:jc w:val="left"/>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2、项目</w:t>
            </w:r>
            <w:r>
              <w:rPr>
                <w:rFonts w:hint="eastAsia" w:ascii="Times New Roman" w:hAnsi="Times New Roman" w:eastAsia="宋体" w:cs="Times New Roman"/>
                <w:b/>
                <w:szCs w:val="21"/>
                <w:lang w:eastAsia="zh-CN"/>
              </w:rPr>
              <w:t>主要</w:t>
            </w:r>
            <w:r>
              <w:rPr>
                <w:rFonts w:hint="eastAsia" w:ascii="Times New Roman" w:hAnsi="Times New Roman" w:eastAsia="宋体" w:cs="Times New Roman"/>
                <w:b/>
                <w:szCs w:val="21"/>
              </w:rPr>
              <w:t>负责人情况（仅限一人）（1</w:t>
            </w:r>
            <w:r>
              <w:rPr>
                <w:rFonts w:hint="eastAsia" w:ascii="Times New Roman" w:hAnsi="Times New Roman" w:eastAsia="宋体" w:cs="Times New Roman"/>
                <w:b/>
                <w:szCs w:val="21"/>
                <w:lang w:val="en-US" w:eastAsia="zh-CN"/>
              </w:rPr>
              <w:t>5</w:t>
            </w:r>
            <w:r>
              <w:rPr>
                <w:rFonts w:hint="eastAsia" w:ascii="Times New Roman" w:hAnsi="Times New Roman" w:eastAsia="宋体" w:cs="Times New Roman"/>
                <w:b/>
                <w:szCs w:val="21"/>
              </w:rPr>
              <w:t>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①项目主要负责人具有软件系统类项目开发经验，且再项目中承担项目负责人的，得8分。项目负责人同类项目工作经验证明需提供项目合同关键信息作为得分依据，通过合同关键信息无法判断是否得分的，还须同时提供合同甲方出具的证明文件，未提供或提供不清晰导致无法判断的，不得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②项目主要负责人须有连续工作满5年的，得7分（具体是指2017年12月31日至2021年12月31日），得5分。提供项目负责人近五年（具体是指2017年12月31日至2021年12月31日）银行代发工资流水作为得分依据。未提供或提供不清晰导致无法判断的，不得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eastAsia="宋体"/>
                <w:bCs/>
                <w:szCs w:val="21"/>
                <w:lang w:eastAsia="zh-CN"/>
              </w:rPr>
            </w:pPr>
          </w:p>
        </w:tc>
        <w:tc>
          <w:tcPr>
            <w:tcW w:w="1788" w:type="dxa"/>
            <w:noWrap w:val="0"/>
            <w:vAlign w:val="center"/>
          </w:tcPr>
          <w:p>
            <w:pPr>
              <w:widowControl/>
              <w:jc w:val="center"/>
              <w:rPr>
                <w:rFonts w:hint="default" w:ascii="仿宋_GB2312" w:hAnsi="宋体" w:eastAsia="仿宋_GB2312"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17" w:type="dxa"/>
            <w:vMerge w:val="continue"/>
            <w:noWrap w:val="0"/>
            <w:vAlign w:val="center"/>
          </w:tcPr>
          <w:p>
            <w:pPr>
              <w:jc w:val="center"/>
              <w:rPr>
                <w:rFonts w:hint="eastAsia"/>
                <w:b/>
                <w:szCs w:val="21"/>
              </w:rPr>
            </w:pPr>
          </w:p>
        </w:tc>
        <w:tc>
          <w:tcPr>
            <w:tcW w:w="1078" w:type="dxa"/>
            <w:vMerge w:val="continue"/>
            <w:noWrap w:val="0"/>
            <w:vAlign w:val="center"/>
          </w:tcPr>
          <w:p>
            <w:pPr>
              <w:jc w:val="center"/>
              <w:rPr>
                <w:rFonts w:hint="eastAsia"/>
                <w:szCs w:val="21"/>
              </w:rPr>
            </w:pPr>
          </w:p>
        </w:tc>
        <w:tc>
          <w:tcPr>
            <w:tcW w:w="692" w:type="dxa"/>
            <w:vMerge w:val="continue"/>
            <w:noWrap w:val="0"/>
            <w:vAlign w:val="center"/>
          </w:tcPr>
          <w:p>
            <w:pPr>
              <w:jc w:val="center"/>
              <w:rPr>
                <w:rFonts w:hint="eastAsia"/>
                <w:szCs w:val="21"/>
              </w:rPr>
            </w:pPr>
          </w:p>
        </w:tc>
        <w:tc>
          <w:tcPr>
            <w:tcW w:w="50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22" w:firstLineChars="200"/>
              <w:jc w:val="left"/>
              <w:textAlignment w:val="auto"/>
              <w:rPr>
                <w:rFonts w:hint="eastAsia" w:ascii="Times New Roman" w:hAnsi="Times New Roman" w:eastAsia="宋体" w:cs="Times New Roman"/>
                <w:b/>
                <w:szCs w:val="21"/>
                <w:lang w:eastAsia="zh-CN"/>
              </w:rPr>
            </w:pPr>
            <w:r>
              <w:rPr>
                <w:rFonts w:hint="eastAsia" w:ascii="Times New Roman" w:hAnsi="Times New Roman" w:eastAsia="宋体" w:cs="Times New Roman"/>
                <w:b/>
                <w:szCs w:val="21"/>
                <w:lang w:val="en-US" w:eastAsia="zh-CN"/>
              </w:rPr>
              <w:t>3、</w:t>
            </w:r>
            <w:r>
              <w:rPr>
                <w:rFonts w:hint="eastAsia" w:ascii="Times New Roman" w:hAnsi="Times New Roman" w:eastAsia="宋体" w:cs="Times New Roman"/>
                <w:b/>
                <w:szCs w:val="21"/>
                <w:lang w:eastAsia="zh-CN"/>
              </w:rPr>
              <w:t>项</w:t>
            </w:r>
            <w:r>
              <w:rPr>
                <w:rFonts w:hint="eastAsia" w:ascii="Times New Roman" w:hAnsi="Times New Roman" w:eastAsia="宋体" w:cs="Times New Roman"/>
                <w:b/>
                <w:szCs w:val="21"/>
              </w:rPr>
              <w:t>目主要团队成员（主要技术人员）情况（项目负责人除外）</w:t>
            </w:r>
            <w:r>
              <w:rPr>
                <w:rFonts w:hint="eastAsia" w:ascii="Times New Roman" w:hAnsi="Times New Roman" w:eastAsia="宋体" w:cs="Times New Roman"/>
                <w:b/>
                <w:szCs w:val="21"/>
                <w:lang w:eastAsia="zh-CN"/>
              </w:rPr>
              <w:t>（</w:t>
            </w:r>
            <w:r>
              <w:rPr>
                <w:rFonts w:hint="eastAsia" w:ascii="Times New Roman" w:hAnsi="Times New Roman" w:eastAsia="宋体" w:cs="Times New Roman"/>
                <w:b/>
                <w:szCs w:val="21"/>
                <w:lang w:val="en-US" w:eastAsia="zh-CN"/>
              </w:rPr>
              <w:t>10分</w:t>
            </w:r>
            <w:r>
              <w:rPr>
                <w:rFonts w:hint="eastAsia" w:ascii="Times New Roman" w:hAnsi="Times New Roman" w:eastAsia="宋体" w:cs="Times New Roman"/>
                <w:b/>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①拟安排的项目主要团队成员需是专科及专科以上学历，得3分；须提供相关证明资料作为得分依据。</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②项目团队成员中有1名（或以上）具有四级/中级网络安全职业资格证书得3分；同类项目工作经验证明需提供项目合同关键信息作为得分依据，通过合同关键信息无法判断是否得分的，还须同时提供合同甲方出具的证明文件。</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③项目主要团队成员具有同类项目工作经验的人数达到2人以上，得3分；提供项目主要团队成员（具体是指2021年6月至2021年12月）的社保缴纳证明为得分依据；</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④拟安排的项目主要团队成员至少有4人有连续6个月的社保缴纳证明，得1分。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sz w:val="21"/>
                <w:szCs w:val="21"/>
              </w:rPr>
            </w:pPr>
            <w:r>
              <w:rPr>
                <w:rFonts w:hint="eastAsia" w:ascii="Times New Roman" w:hAnsi="Times New Roman" w:eastAsia="宋体" w:cs="Times New Roman"/>
                <w:sz w:val="21"/>
                <w:szCs w:val="21"/>
                <w:lang w:val="en-US" w:eastAsia="zh-CN"/>
              </w:rPr>
              <w:t>以上证明材料，未提供或提供不清晰导致无法判断的，不得分。</w:t>
            </w:r>
          </w:p>
        </w:tc>
        <w:tc>
          <w:tcPr>
            <w:tcW w:w="1788" w:type="dxa"/>
            <w:noWrap w:val="0"/>
            <w:vAlign w:val="center"/>
          </w:tcPr>
          <w:p>
            <w:pPr>
              <w:widowControl/>
              <w:jc w:val="center"/>
              <w:rPr>
                <w:rFonts w:hint="default" w:ascii="仿宋_GB2312" w:hAnsi="宋体" w:eastAsia="仿宋_GB2312"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617" w:type="dxa"/>
            <w:vMerge w:val="continue"/>
            <w:noWrap w:val="0"/>
            <w:vAlign w:val="center"/>
          </w:tcPr>
          <w:p>
            <w:pPr>
              <w:jc w:val="center"/>
              <w:rPr>
                <w:rFonts w:hint="eastAsia"/>
                <w:b/>
                <w:szCs w:val="21"/>
              </w:rPr>
            </w:pPr>
          </w:p>
        </w:tc>
        <w:tc>
          <w:tcPr>
            <w:tcW w:w="1078" w:type="dxa"/>
            <w:vMerge w:val="continue"/>
            <w:noWrap w:val="0"/>
            <w:vAlign w:val="center"/>
          </w:tcPr>
          <w:p>
            <w:pPr>
              <w:jc w:val="center"/>
              <w:rPr>
                <w:rFonts w:hint="eastAsia"/>
                <w:szCs w:val="21"/>
              </w:rPr>
            </w:pPr>
          </w:p>
        </w:tc>
        <w:tc>
          <w:tcPr>
            <w:tcW w:w="692" w:type="dxa"/>
            <w:vMerge w:val="continue"/>
            <w:noWrap w:val="0"/>
            <w:vAlign w:val="center"/>
          </w:tcPr>
          <w:p>
            <w:pPr>
              <w:jc w:val="center"/>
              <w:rPr>
                <w:rFonts w:hint="eastAsia"/>
                <w:szCs w:val="21"/>
              </w:rPr>
            </w:pPr>
          </w:p>
        </w:tc>
        <w:tc>
          <w:tcPr>
            <w:tcW w:w="50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2" w:firstLineChars="200"/>
              <w:jc w:val="left"/>
              <w:textAlignment w:val="auto"/>
              <w:rPr>
                <w:rFonts w:ascii="Times New Roman" w:hAnsi="Times New Roman" w:eastAsia="宋体" w:cs="Times New Roman"/>
                <w:sz w:val="21"/>
                <w:szCs w:val="21"/>
              </w:rPr>
            </w:pPr>
            <w:r>
              <w:rPr>
                <w:rFonts w:hint="eastAsia" w:ascii="Times New Roman" w:hAnsi="Times New Roman" w:eastAsia="宋体" w:cs="Times New Roman"/>
                <w:b/>
                <w:szCs w:val="21"/>
                <w:lang w:val="en-US" w:eastAsia="zh-CN"/>
              </w:rPr>
              <w:t>4、</w:t>
            </w:r>
            <w:r>
              <w:rPr>
                <w:rFonts w:hint="eastAsia" w:ascii="Times New Roman" w:hAnsi="Times New Roman" w:eastAsia="宋体" w:cs="Times New Roman"/>
                <w:b/>
                <w:szCs w:val="21"/>
              </w:rPr>
              <w:t>投标人自主知识产权产品（创新、设计）情况（</w:t>
            </w:r>
            <w:r>
              <w:rPr>
                <w:rFonts w:hint="eastAsia" w:ascii="Times New Roman" w:hAnsi="Times New Roman" w:eastAsia="宋体" w:cs="Times New Roman"/>
                <w:b/>
                <w:szCs w:val="21"/>
                <w:lang w:val="en-US" w:eastAsia="zh-CN"/>
              </w:rPr>
              <w:t>15</w:t>
            </w:r>
            <w:r>
              <w:rPr>
                <w:rFonts w:hint="eastAsia" w:ascii="Times New Roman" w:hAnsi="Times New Roman" w:eastAsia="宋体" w:cs="Times New Roman"/>
                <w:b/>
                <w:szCs w:val="21"/>
              </w:rPr>
              <w:t>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ascii="Times New Roman" w:hAnsi="Times New Roman" w:eastAsia="宋体" w:cs="Times New Roman"/>
                <w:sz w:val="21"/>
                <w:szCs w:val="21"/>
              </w:rPr>
            </w:pPr>
            <w:r>
              <w:rPr>
                <w:rFonts w:ascii="Times New Roman" w:hAnsi="Times New Roman" w:eastAsia="宋体" w:cs="Times New Roman"/>
                <w:sz w:val="21"/>
                <w:szCs w:val="21"/>
              </w:rPr>
              <w:t>①</w:t>
            </w:r>
            <w:r>
              <w:rPr>
                <w:rFonts w:hint="eastAsia" w:ascii="Times New Roman" w:hAnsi="Times New Roman" w:eastAsia="宋体" w:cs="Times New Roman"/>
                <w:sz w:val="21"/>
                <w:szCs w:val="21"/>
                <w:lang w:val="en-US" w:eastAsia="zh-CN"/>
              </w:rPr>
              <w:t>每提供1项专利得3分，最高9分</w:t>
            </w:r>
            <w:r>
              <w:rPr>
                <w:rFonts w:hint="eastAsia"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ascii="Times New Roman" w:hAnsi="Times New Roman" w:eastAsia="宋体" w:cs="Times New Roman"/>
                <w:sz w:val="21"/>
                <w:szCs w:val="21"/>
              </w:rPr>
            </w:pPr>
            <w:r>
              <w:rPr>
                <w:rFonts w:ascii="Times New Roman" w:hAnsi="Times New Roman" w:eastAsia="宋体" w:cs="Times New Roman"/>
                <w:sz w:val="21"/>
                <w:szCs w:val="21"/>
              </w:rPr>
              <w:t>②</w:t>
            </w:r>
            <w:r>
              <w:rPr>
                <w:rFonts w:hint="eastAsia" w:ascii="Times New Roman" w:hAnsi="Times New Roman" w:eastAsia="宋体" w:cs="Times New Roman"/>
                <w:sz w:val="21"/>
                <w:szCs w:val="21"/>
                <w:lang w:val="en-US" w:eastAsia="zh-CN"/>
              </w:rPr>
              <w:t>每</w:t>
            </w:r>
            <w:r>
              <w:rPr>
                <w:rFonts w:hint="eastAsia" w:ascii="Times New Roman" w:hAnsi="Times New Roman" w:eastAsia="宋体" w:cs="Times New Roman"/>
                <w:sz w:val="21"/>
                <w:szCs w:val="21"/>
              </w:rPr>
              <w:t>提供</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项网站系统</w:t>
            </w:r>
            <w:r>
              <w:rPr>
                <w:rFonts w:hint="eastAsia" w:ascii="Times New Roman" w:hAnsi="Times New Roman" w:eastAsia="宋体" w:cs="Times New Roman"/>
                <w:sz w:val="21"/>
                <w:szCs w:val="21"/>
                <w:lang w:val="en-US" w:eastAsia="zh-CN"/>
              </w:rPr>
              <w:t>软件著作权</w:t>
            </w:r>
            <w:r>
              <w:rPr>
                <w:rFonts w:hint="eastAsia" w:ascii="Times New Roman" w:hAnsi="Times New Roman" w:eastAsia="宋体" w:cs="Times New Roman"/>
                <w:sz w:val="21"/>
                <w:szCs w:val="21"/>
              </w:rPr>
              <w:t>得</w:t>
            </w: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rPr>
              <w:t>分</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最高6分</w:t>
            </w:r>
            <w:r>
              <w:rPr>
                <w:rFonts w:hint="eastAsia"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szCs w:val="21"/>
              </w:rPr>
            </w:pPr>
            <w:r>
              <w:rPr>
                <w:rFonts w:hint="eastAsia"/>
                <w:b/>
                <w:szCs w:val="21"/>
              </w:rPr>
              <w:t>评分标准：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b/>
                <w:szCs w:val="21"/>
              </w:rPr>
            </w:pPr>
            <w:r>
              <w:rPr>
                <w:rFonts w:hint="eastAsia" w:ascii="Times New Roman" w:hAnsi="Times New Roman" w:eastAsia="宋体" w:cs="Times New Roman"/>
                <w:bCs/>
                <w:szCs w:val="21"/>
              </w:rPr>
              <w:t>要求提供有效的产权（专利）证书等证明材料作为得分依据等证明材料作为得分依据。以上资料均要求提供</w:t>
            </w:r>
            <w:r>
              <w:rPr>
                <w:rFonts w:hint="eastAsia" w:ascii="Times New Roman" w:hAnsi="Times New Roman" w:eastAsia="宋体" w:cs="Times New Roman"/>
                <w:bCs/>
                <w:szCs w:val="21"/>
                <w:lang w:eastAsia="zh-CN"/>
              </w:rPr>
              <w:t>复印</w:t>
            </w:r>
            <w:r>
              <w:rPr>
                <w:rFonts w:hint="eastAsia" w:ascii="Times New Roman" w:hAnsi="Times New Roman" w:eastAsia="宋体" w:cs="Times New Roman"/>
                <w:bCs/>
                <w:szCs w:val="21"/>
              </w:rPr>
              <w:t>件（或官方网站截图），原件备查。评分中出现无证明资料或专家无法凭所提供资料判断是否得分的情况，一律做不得分处理。</w:t>
            </w:r>
          </w:p>
        </w:tc>
        <w:tc>
          <w:tcPr>
            <w:tcW w:w="1788" w:type="dxa"/>
            <w:noWrap w:val="0"/>
            <w:vAlign w:val="center"/>
          </w:tcPr>
          <w:p>
            <w:pPr>
              <w:widowControl/>
              <w:jc w:val="center"/>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405" w:type="dxa"/>
            <w:gridSpan w:val="4"/>
            <w:noWrap w:val="0"/>
            <w:vAlign w:val="center"/>
          </w:tcPr>
          <w:p>
            <w:pPr>
              <w:jc w:val="center"/>
              <w:rPr>
                <w:rFonts w:hint="eastAsia" w:ascii="黑体" w:eastAsia="黑体"/>
                <w:sz w:val="32"/>
                <w:szCs w:val="32"/>
              </w:rPr>
            </w:pPr>
            <w:r>
              <w:rPr>
                <w:rFonts w:hint="eastAsia" w:ascii="黑体" w:eastAsia="黑体"/>
                <w:sz w:val="32"/>
                <w:szCs w:val="32"/>
              </w:rPr>
              <w:t>评分合计</w:t>
            </w:r>
          </w:p>
        </w:tc>
        <w:tc>
          <w:tcPr>
            <w:tcW w:w="1788" w:type="dxa"/>
            <w:noWrap w:val="0"/>
            <w:vAlign w:val="center"/>
          </w:tcPr>
          <w:p>
            <w:pPr>
              <w:widowControl/>
              <w:jc w:val="center"/>
              <w:rPr>
                <w:rFonts w:hint="eastAsia" w:ascii="宋体" w:hAnsi="宋体" w:cs="宋体"/>
                <w:color w:val="000000"/>
                <w:kern w:val="0"/>
                <w:sz w:val="28"/>
                <w:szCs w:val="28"/>
              </w:rPr>
            </w:pPr>
          </w:p>
        </w:tc>
      </w:tr>
    </w:tbl>
    <w:p>
      <w:pPr>
        <w:ind w:right="420"/>
        <w:rPr>
          <w:rFonts w:hint="eastAsia"/>
          <w:sz w:val="28"/>
          <w:szCs w:val="28"/>
        </w:rPr>
      </w:pPr>
      <w:r>
        <w:rPr>
          <w:rFonts w:hint="eastAsia"/>
          <w:b/>
          <w:sz w:val="28"/>
          <w:szCs w:val="28"/>
        </w:rPr>
        <w:t>评分员签名：                              日期：</w:t>
      </w:r>
    </w:p>
    <w:p>
      <w:bookmarkStart w:id="0" w:name="_GoBack"/>
      <w:bookmarkEnd w:id="0"/>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GNjZjBiNjFiNTdlZGJlODM0MjkyMTY0OTdkNjgifQ=="/>
  </w:docVars>
  <w:rsids>
    <w:rsidRoot w:val="5EA45B90"/>
    <w:rsid w:val="3280467B"/>
    <w:rsid w:val="5EA45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line="240"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2022-07-14T09:18:00Z</dcterms:created>
  <dc:creator>小容</dc:creator>
  <cp:lastModifiedBy>小容</cp:lastModifiedBy>
  <dcterms:modified xsi:type="dcterms:W3CDTF">2022-07-14T09:18:44Z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ED789403E3AE4B8F9F1663DD41216314</vt:lpwstr>
  </property>
</Properties>
</file>