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380" w:type="dxa"/>
        <w:tblInd w:w="93" w:type="dxa"/>
        <w:tblLayout w:type="fixed"/>
        <w:tblCellMar>
          <w:top w:w="0" w:type="dxa"/>
          <w:left w:w="108" w:type="dxa"/>
          <w:bottom w:w="0" w:type="dxa"/>
          <w:right w:w="108" w:type="dxa"/>
        </w:tblCellMar>
      </w:tblPr>
      <w:tblGrid>
        <w:gridCol w:w="1090"/>
        <w:gridCol w:w="1191"/>
        <w:gridCol w:w="772"/>
        <w:gridCol w:w="5693"/>
        <w:gridCol w:w="1860"/>
        <w:gridCol w:w="1860"/>
        <w:gridCol w:w="1914"/>
      </w:tblGrid>
      <w:tr>
        <w:tblPrEx>
          <w:tblCellMar>
            <w:top w:w="0" w:type="dxa"/>
            <w:left w:w="108" w:type="dxa"/>
            <w:bottom w:w="0" w:type="dxa"/>
            <w:right w:w="108" w:type="dxa"/>
          </w:tblCellMar>
        </w:tblPrEx>
        <w:trPr>
          <w:trHeight w:val="678" w:hRule="atLeast"/>
        </w:trPr>
        <w:tc>
          <w:tcPr>
            <w:tcW w:w="14380" w:type="dxa"/>
            <w:gridSpan w:val="7"/>
            <w:tcBorders>
              <w:top w:val="nil"/>
              <w:left w:val="nil"/>
              <w:bottom w:val="nil"/>
              <w:right w:val="nil"/>
            </w:tcBorders>
            <w:noWrap/>
            <w:vAlign w:val="center"/>
          </w:tcPr>
          <w:p>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项目评分表</w:t>
            </w:r>
          </w:p>
        </w:tc>
      </w:tr>
      <w:tr>
        <w:tblPrEx>
          <w:tblCellMar>
            <w:top w:w="0" w:type="dxa"/>
            <w:left w:w="108" w:type="dxa"/>
            <w:bottom w:w="0" w:type="dxa"/>
            <w:right w:w="108" w:type="dxa"/>
          </w:tblCellMar>
        </w:tblPrEx>
        <w:trPr>
          <w:trHeight w:val="338" w:hRule="atLeast"/>
        </w:trPr>
        <w:tc>
          <w:tcPr>
            <w:tcW w:w="8746" w:type="dxa"/>
            <w:gridSpan w:val="4"/>
            <w:tcBorders>
              <w:top w:val="nil"/>
              <w:left w:val="nil"/>
              <w:bottom w:val="nil"/>
              <w:right w:val="nil"/>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项目名称：2022年广东省星级饭店从业人员服务技能竞赛深圳市选拔赛项目</w:t>
            </w:r>
          </w:p>
        </w:tc>
        <w:tc>
          <w:tcPr>
            <w:tcW w:w="1860" w:type="dxa"/>
            <w:tcBorders>
              <w:top w:val="nil"/>
              <w:left w:val="nil"/>
              <w:bottom w:val="nil"/>
              <w:right w:val="nil"/>
            </w:tcBorders>
            <w:noWrap/>
            <w:vAlign w:val="center"/>
          </w:tcPr>
          <w:p>
            <w:pPr>
              <w:widowControl/>
              <w:jc w:val="left"/>
              <w:rPr>
                <w:rFonts w:ascii="宋体" w:hAnsi="宋体" w:cs="宋体"/>
                <w:color w:val="000000"/>
                <w:kern w:val="0"/>
                <w:sz w:val="22"/>
              </w:rPr>
            </w:pPr>
          </w:p>
        </w:tc>
        <w:tc>
          <w:tcPr>
            <w:tcW w:w="1860" w:type="dxa"/>
            <w:tcBorders>
              <w:top w:val="nil"/>
              <w:left w:val="nil"/>
              <w:bottom w:val="nil"/>
              <w:right w:val="nil"/>
            </w:tcBorders>
            <w:noWrap/>
            <w:vAlign w:val="center"/>
          </w:tcPr>
          <w:p>
            <w:pPr>
              <w:widowControl/>
              <w:jc w:val="left"/>
              <w:rPr>
                <w:rFonts w:ascii="宋体" w:hAnsi="宋体" w:cs="宋体"/>
                <w:color w:val="000000"/>
                <w:kern w:val="0"/>
                <w:sz w:val="22"/>
              </w:rPr>
            </w:pPr>
          </w:p>
        </w:tc>
        <w:tc>
          <w:tcPr>
            <w:tcW w:w="1914" w:type="dxa"/>
            <w:tcBorders>
              <w:top w:val="nil"/>
              <w:left w:val="nil"/>
              <w:bottom w:val="nil"/>
              <w:right w:val="nil"/>
            </w:tcBorders>
            <w:noWrap/>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699" w:hRule="atLeast"/>
        </w:trPr>
        <w:tc>
          <w:tcPr>
            <w:tcW w:w="109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类别</w:t>
            </w:r>
          </w:p>
        </w:tc>
        <w:tc>
          <w:tcPr>
            <w:tcW w:w="1191"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评分项目</w:t>
            </w:r>
          </w:p>
        </w:tc>
        <w:tc>
          <w:tcPr>
            <w:tcW w:w="772"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权重分值</w:t>
            </w:r>
          </w:p>
        </w:tc>
        <w:tc>
          <w:tcPr>
            <w:tcW w:w="5693"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评分参考及范围</w:t>
            </w:r>
          </w:p>
        </w:tc>
        <w:tc>
          <w:tcPr>
            <w:tcW w:w="186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投标单位1评分</w:t>
            </w:r>
          </w:p>
        </w:tc>
        <w:tc>
          <w:tcPr>
            <w:tcW w:w="186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投标单位2评分</w:t>
            </w:r>
          </w:p>
        </w:tc>
        <w:tc>
          <w:tcPr>
            <w:tcW w:w="191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投标单位3评分</w:t>
            </w:r>
          </w:p>
        </w:tc>
      </w:tr>
      <w:tr>
        <w:tblPrEx>
          <w:tblCellMar>
            <w:top w:w="0" w:type="dxa"/>
            <w:left w:w="108" w:type="dxa"/>
            <w:bottom w:w="0" w:type="dxa"/>
            <w:right w:w="108" w:type="dxa"/>
          </w:tblCellMar>
        </w:tblPrEx>
        <w:trPr>
          <w:trHeight w:val="360" w:hRule="atLeast"/>
        </w:trPr>
        <w:tc>
          <w:tcPr>
            <w:tcW w:w="109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价格</w:t>
            </w:r>
          </w:p>
        </w:tc>
        <w:tc>
          <w:tcPr>
            <w:tcW w:w="1191"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投标总价</w:t>
            </w:r>
          </w:p>
        </w:tc>
        <w:tc>
          <w:tcPr>
            <w:tcW w:w="772"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20</w:t>
            </w:r>
          </w:p>
        </w:tc>
        <w:tc>
          <w:tcPr>
            <w:tcW w:w="5693" w:type="dxa"/>
            <w:vMerge w:val="restart"/>
            <w:tcBorders>
              <w:top w:val="nil"/>
              <w:left w:val="single" w:color="auto" w:sz="4" w:space="0"/>
              <w:bottom w:val="single" w:color="auto" w:sz="4" w:space="0"/>
              <w:right w:val="single" w:color="auto" w:sz="4" w:space="0"/>
            </w:tcBorders>
            <w:vAlign w:val="center"/>
          </w:tcPr>
          <w:p>
            <w:pPr>
              <w:rPr>
                <w:rFonts w:ascii="宋体" w:hAnsi="宋体" w:cs="宋体"/>
                <w:color w:val="000000"/>
                <w:kern w:val="0"/>
                <w:sz w:val="22"/>
              </w:rPr>
            </w:pPr>
            <w:r>
              <w:rPr>
                <w:rFonts w:hint="eastAsia" w:ascii="宋体" w:hAnsi="宋体" w:cs="宋体"/>
                <w:color w:val="000000"/>
                <w:kern w:val="0"/>
                <w:sz w:val="22"/>
              </w:rPr>
              <w:t>价格分</w:t>
            </w:r>
            <w:r>
              <w:rPr>
                <w:rFonts w:ascii="宋体" w:hAnsi="宋体" w:cs="宋体"/>
                <w:color w:val="000000"/>
                <w:kern w:val="0"/>
                <w:sz w:val="22"/>
              </w:rPr>
              <w:t>=</w:t>
            </w:r>
            <w:r>
              <w:rPr>
                <w:rFonts w:hint="eastAsia" w:ascii="宋体" w:hAnsi="宋体" w:cs="宋体"/>
                <w:color w:val="000000"/>
                <w:kern w:val="0"/>
                <w:sz w:val="22"/>
              </w:rPr>
              <w:t>评标基准价</w:t>
            </w:r>
            <w:r>
              <w:rPr>
                <w:rFonts w:ascii="宋体" w:hAnsi="宋体" w:cs="宋体"/>
                <w:color w:val="000000"/>
                <w:kern w:val="0"/>
                <w:sz w:val="22"/>
              </w:rPr>
              <w:t>/</w:t>
            </w:r>
            <w:r>
              <w:rPr>
                <w:rFonts w:hint="eastAsia" w:ascii="宋体" w:hAnsi="宋体" w:cs="宋体"/>
                <w:color w:val="000000"/>
                <w:kern w:val="0"/>
                <w:sz w:val="22"/>
              </w:rPr>
              <w:t>投标报价×</w:t>
            </w:r>
            <w:r>
              <w:rPr>
                <w:rFonts w:ascii="宋体" w:hAnsi="宋体" w:cs="宋体"/>
                <w:color w:val="000000"/>
                <w:kern w:val="0"/>
                <w:sz w:val="22"/>
              </w:rPr>
              <w:t>20</w:t>
            </w:r>
          </w:p>
          <w:p>
            <w:pPr>
              <w:widowControl/>
              <w:jc w:val="left"/>
              <w:rPr>
                <w:rFonts w:ascii="宋体" w:hAnsi="宋体" w:cs="宋体"/>
                <w:color w:val="000000"/>
                <w:kern w:val="0"/>
                <w:sz w:val="22"/>
              </w:rPr>
            </w:pPr>
            <w:r>
              <w:rPr>
                <w:rFonts w:hint="eastAsia" w:ascii="宋体" w:hAnsi="宋体" w:cs="宋体"/>
                <w:color w:val="000000"/>
                <w:kern w:val="0"/>
                <w:sz w:val="22"/>
              </w:rPr>
              <w:t>说明：投标报价最低者（评标基准价）本项得满分</w:t>
            </w:r>
            <w:r>
              <w:rPr>
                <w:rFonts w:ascii="宋体" w:hAnsi="宋体" w:cs="宋体"/>
                <w:color w:val="000000"/>
                <w:kern w:val="0"/>
                <w:sz w:val="22"/>
              </w:rPr>
              <w:t>20</w:t>
            </w:r>
            <w:r>
              <w:rPr>
                <w:rFonts w:hint="eastAsia" w:ascii="宋体" w:hAnsi="宋体" w:cs="宋体"/>
                <w:color w:val="000000"/>
                <w:kern w:val="0"/>
                <w:sz w:val="22"/>
              </w:rPr>
              <w:t>分，其他单位报价按照上述公式与评标基准价相比进行分数统计。备注：所有投标报价均不得超过财政预算价。</w:t>
            </w:r>
          </w:p>
        </w:tc>
        <w:tc>
          <w:tcPr>
            <w:tcW w:w="18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报价：</w:t>
            </w:r>
          </w:p>
        </w:tc>
        <w:tc>
          <w:tcPr>
            <w:tcW w:w="18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报价：</w:t>
            </w:r>
          </w:p>
        </w:tc>
        <w:tc>
          <w:tcPr>
            <w:tcW w:w="191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报价：</w:t>
            </w:r>
          </w:p>
        </w:tc>
      </w:tr>
      <w:tr>
        <w:tblPrEx>
          <w:tblCellMar>
            <w:top w:w="0" w:type="dxa"/>
            <w:left w:w="108" w:type="dxa"/>
            <w:bottom w:w="0" w:type="dxa"/>
            <w:right w:w="108" w:type="dxa"/>
          </w:tblCellMar>
        </w:tblPrEx>
        <w:trPr>
          <w:trHeight w:val="1027" w:hRule="atLeast"/>
        </w:trPr>
        <w:tc>
          <w:tcPr>
            <w:tcW w:w="109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191"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2"/>
              </w:rPr>
            </w:pPr>
          </w:p>
        </w:tc>
        <w:tc>
          <w:tcPr>
            <w:tcW w:w="772" w:type="dxa"/>
            <w:vMerge w:val="continue"/>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2"/>
              </w:rPr>
            </w:pPr>
          </w:p>
        </w:tc>
        <w:tc>
          <w:tcPr>
            <w:tcW w:w="5693"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8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91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660" w:hRule="atLeast"/>
        </w:trPr>
        <w:tc>
          <w:tcPr>
            <w:tcW w:w="109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综合</w:t>
            </w:r>
          </w:p>
          <w:p>
            <w:pPr>
              <w:widowControl/>
              <w:jc w:val="center"/>
              <w:rPr>
                <w:rFonts w:ascii="宋体" w:hAnsi="宋体" w:cs="宋体"/>
                <w:color w:val="000000"/>
                <w:kern w:val="0"/>
                <w:sz w:val="22"/>
              </w:rPr>
            </w:pPr>
            <w:r>
              <w:rPr>
                <w:rFonts w:hint="eastAsia" w:ascii="宋体" w:hAnsi="宋体" w:cs="宋体"/>
                <w:color w:val="000000"/>
                <w:kern w:val="0"/>
                <w:sz w:val="22"/>
              </w:rPr>
              <w:t>实力</w:t>
            </w:r>
          </w:p>
        </w:tc>
        <w:tc>
          <w:tcPr>
            <w:tcW w:w="119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rPr>
              <w:t>社会影响力</w:t>
            </w:r>
          </w:p>
        </w:tc>
        <w:tc>
          <w:tcPr>
            <w:tcW w:w="772"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25</w:t>
            </w:r>
          </w:p>
        </w:tc>
        <w:tc>
          <w:tcPr>
            <w:tcW w:w="56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lang w:val="en-US" w:eastAsia="zh-CN"/>
              </w:rPr>
              <w:t>曾</w:t>
            </w:r>
            <w:r>
              <w:rPr>
                <w:rFonts w:hint="eastAsia" w:ascii="宋体" w:hAnsi="宋体" w:cs="宋体"/>
                <w:color w:val="000000"/>
                <w:kern w:val="0"/>
                <w:sz w:val="22"/>
              </w:rPr>
              <w:t>获得国家级</w:t>
            </w:r>
            <w:r>
              <w:rPr>
                <w:rFonts w:hint="eastAsia" w:ascii="宋体" w:hAnsi="宋体" w:cs="宋体"/>
                <w:color w:val="000000"/>
                <w:kern w:val="0"/>
                <w:sz w:val="22"/>
                <w:lang w:val="en-US" w:eastAsia="zh-CN"/>
              </w:rPr>
              <w:t>政府部门颁发奖项为25分，</w:t>
            </w:r>
            <w:r>
              <w:rPr>
                <w:rFonts w:hint="eastAsia" w:ascii="宋体" w:hAnsi="宋体" w:cs="宋体"/>
                <w:color w:val="000000"/>
                <w:kern w:val="0"/>
                <w:sz w:val="22"/>
              </w:rPr>
              <w:t>省级政府部门颁发奖项为</w:t>
            </w:r>
            <w:r>
              <w:rPr>
                <w:rFonts w:hint="eastAsia" w:ascii="宋体" w:hAnsi="宋体" w:cs="宋体"/>
                <w:color w:val="000000"/>
                <w:kern w:val="0"/>
                <w:sz w:val="22"/>
                <w:lang w:val="en-US" w:eastAsia="zh-CN"/>
              </w:rPr>
              <w:t>20</w:t>
            </w:r>
            <w:r>
              <w:rPr>
                <w:rFonts w:hint="eastAsia" w:ascii="宋体" w:hAnsi="宋体" w:cs="宋体"/>
                <w:color w:val="000000"/>
                <w:kern w:val="0"/>
                <w:sz w:val="22"/>
              </w:rPr>
              <w:t>分，市级政府部门颁发奖项为</w:t>
            </w:r>
            <w:r>
              <w:rPr>
                <w:rFonts w:ascii="宋体" w:hAnsi="宋体" w:cs="宋体"/>
                <w:color w:val="000000"/>
                <w:kern w:val="0"/>
                <w:sz w:val="22"/>
              </w:rPr>
              <w:t>10</w:t>
            </w:r>
            <w:r>
              <w:rPr>
                <w:rFonts w:hint="eastAsia" w:ascii="宋体" w:hAnsi="宋体" w:cs="宋体"/>
                <w:color w:val="000000"/>
                <w:kern w:val="0"/>
                <w:sz w:val="22"/>
              </w:rPr>
              <w:t>分，市级以下</w:t>
            </w:r>
            <w:r>
              <w:rPr>
                <w:rFonts w:hint="eastAsia" w:ascii="宋体" w:hAnsi="宋体" w:cs="宋体"/>
                <w:color w:val="000000"/>
                <w:kern w:val="0"/>
                <w:sz w:val="22"/>
                <w:lang w:val="en-US" w:eastAsia="zh-CN"/>
              </w:rPr>
              <w:t>为5分，其它</w:t>
            </w:r>
            <w:r>
              <w:rPr>
                <w:rFonts w:hint="eastAsia" w:ascii="宋体" w:hAnsi="宋体" w:cs="宋体"/>
                <w:color w:val="000000"/>
                <w:kern w:val="0"/>
                <w:sz w:val="22"/>
              </w:rPr>
              <w:t>不得分。</w:t>
            </w:r>
            <w:bookmarkStart w:id="0" w:name="_GoBack"/>
            <w:bookmarkEnd w:id="0"/>
          </w:p>
          <w:p>
            <w:pPr>
              <w:widowControl/>
              <w:jc w:val="left"/>
              <w:rPr>
                <w:rFonts w:ascii="宋体" w:hAnsi="宋体" w:cs="宋体"/>
                <w:color w:val="000000"/>
                <w:kern w:val="0"/>
                <w:sz w:val="22"/>
              </w:rPr>
            </w:pPr>
            <w:r>
              <w:rPr>
                <w:rFonts w:hint="eastAsia" w:ascii="宋体" w:hAnsi="宋体" w:cs="宋体"/>
                <w:color w:val="000000"/>
                <w:kern w:val="0"/>
                <w:sz w:val="22"/>
              </w:rPr>
              <w:t>同级别奖项按照获奖梯度打分。无相关获奖情况不得分，提供获奖</w:t>
            </w:r>
            <w:r>
              <w:rPr>
                <w:rFonts w:hint="eastAsia" w:ascii="宋体" w:hAnsi="宋体" w:cs="宋体"/>
                <w:color w:val="000000"/>
                <w:kern w:val="0"/>
                <w:sz w:val="22"/>
                <w:lang w:val="en-US" w:eastAsia="zh-CN"/>
              </w:rPr>
              <w:t>佐证</w:t>
            </w:r>
            <w:r>
              <w:rPr>
                <w:rFonts w:hint="eastAsia" w:ascii="宋体" w:hAnsi="宋体" w:cs="宋体"/>
                <w:color w:val="000000"/>
                <w:kern w:val="0"/>
                <w:sz w:val="22"/>
              </w:rPr>
              <w:t>材料</w:t>
            </w:r>
            <w:r>
              <w:rPr>
                <w:rFonts w:hint="eastAsia" w:ascii="宋体" w:hAnsi="宋体" w:cs="宋体"/>
                <w:color w:val="000000"/>
                <w:kern w:val="0"/>
                <w:sz w:val="22"/>
                <w:lang w:val="en-US" w:eastAsia="zh-CN"/>
              </w:rPr>
              <w:t>复印件</w:t>
            </w:r>
            <w:r>
              <w:rPr>
                <w:rFonts w:hint="eastAsia" w:ascii="宋体" w:hAnsi="宋体" w:cs="宋体"/>
                <w:color w:val="000000"/>
                <w:kern w:val="0"/>
                <w:sz w:val="22"/>
              </w:rPr>
              <w:t>。（若提供多个奖项，则只取其获得的最高奖项，进行比较打分。）</w:t>
            </w:r>
          </w:p>
        </w:tc>
        <w:tc>
          <w:tcPr>
            <w:tcW w:w="18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91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1307" w:hRule="atLeast"/>
        </w:trPr>
        <w:tc>
          <w:tcPr>
            <w:tcW w:w="1090" w:type="dxa"/>
            <w:vMerge w:val="continue"/>
            <w:tcBorders>
              <w:top w:val="nil"/>
              <w:left w:val="single" w:color="auto" w:sz="4" w:space="0"/>
              <w:bottom w:val="single" w:color="000000" w:sz="4" w:space="0"/>
              <w:right w:val="single" w:color="auto" w:sz="4" w:space="0"/>
            </w:tcBorders>
            <w:vAlign w:val="center"/>
          </w:tcPr>
          <w:p>
            <w:pPr>
              <w:widowControl/>
              <w:jc w:val="center"/>
              <w:rPr>
                <w:rFonts w:hint="eastAsia" w:ascii="宋体" w:hAnsi="宋体" w:cs="宋体"/>
                <w:color w:val="000000"/>
                <w:kern w:val="0"/>
                <w:sz w:val="22"/>
              </w:rPr>
            </w:pPr>
          </w:p>
        </w:tc>
        <w:tc>
          <w:tcPr>
            <w:tcW w:w="1191"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000000"/>
                <w:kern w:val="0"/>
                <w:sz w:val="22"/>
              </w:rPr>
            </w:pPr>
            <w:r>
              <w:rPr>
                <w:rFonts w:hint="eastAsia" w:ascii="宋体" w:hAnsi="宋体" w:cs="宋体"/>
                <w:color w:val="000000"/>
                <w:kern w:val="0"/>
                <w:sz w:val="22"/>
              </w:rPr>
              <w:t>项目经验</w:t>
            </w:r>
          </w:p>
        </w:tc>
        <w:tc>
          <w:tcPr>
            <w:tcW w:w="772"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25</w:t>
            </w:r>
          </w:p>
        </w:tc>
        <w:tc>
          <w:tcPr>
            <w:tcW w:w="569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政府购买项目服务经历：近三年内投标单位承担过市级或以上行政、事业单位项目，每一项得5分，累计最高得</w:t>
            </w:r>
            <w:r>
              <w:rPr>
                <w:rFonts w:hint="eastAsia" w:ascii="宋体" w:hAnsi="宋体" w:cs="宋体"/>
                <w:color w:val="000000"/>
                <w:kern w:val="0"/>
                <w:sz w:val="22"/>
                <w:lang w:val="en-US" w:eastAsia="zh-CN"/>
              </w:rPr>
              <w:t>25</w:t>
            </w:r>
            <w:r>
              <w:rPr>
                <w:rFonts w:hint="eastAsia" w:ascii="宋体" w:hAnsi="宋体" w:cs="宋体"/>
                <w:color w:val="000000"/>
                <w:kern w:val="0"/>
                <w:sz w:val="22"/>
              </w:rPr>
              <w:t>分（提供</w:t>
            </w:r>
            <w:r>
              <w:rPr>
                <w:rFonts w:hint="eastAsia" w:ascii="宋体" w:hAnsi="宋体" w:cs="宋体"/>
                <w:color w:val="000000"/>
                <w:kern w:val="0"/>
                <w:sz w:val="22"/>
                <w:lang w:val="en-US" w:eastAsia="zh-CN"/>
              </w:rPr>
              <w:t>佐证材料</w:t>
            </w:r>
            <w:r>
              <w:rPr>
                <w:rFonts w:hint="eastAsia" w:ascii="宋体" w:hAnsi="宋体" w:cs="宋体"/>
                <w:color w:val="000000"/>
                <w:kern w:val="0"/>
                <w:sz w:val="22"/>
              </w:rPr>
              <w:t>复印件，不提供不得分）。</w:t>
            </w:r>
          </w:p>
        </w:tc>
        <w:tc>
          <w:tcPr>
            <w:tcW w:w="186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rPr>
            </w:pPr>
          </w:p>
        </w:tc>
        <w:tc>
          <w:tcPr>
            <w:tcW w:w="1860"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rPr>
            </w:pPr>
          </w:p>
        </w:tc>
        <w:tc>
          <w:tcPr>
            <w:tcW w:w="1914"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rPr>
            </w:pPr>
          </w:p>
        </w:tc>
      </w:tr>
      <w:tr>
        <w:tblPrEx>
          <w:tblCellMar>
            <w:top w:w="0" w:type="dxa"/>
            <w:left w:w="108" w:type="dxa"/>
            <w:bottom w:w="0" w:type="dxa"/>
            <w:right w:w="108" w:type="dxa"/>
          </w:tblCellMar>
        </w:tblPrEx>
        <w:trPr>
          <w:trHeight w:val="1378" w:hRule="atLeast"/>
        </w:trPr>
        <w:tc>
          <w:tcPr>
            <w:tcW w:w="109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工作</w:t>
            </w:r>
          </w:p>
          <w:p>
            <w:pPr>
              <w:widowControl/>
              <w:jc w:val="center"/>
              <w:rPr>
                <w:rFonts w:ascii="宋体" w:hAnsi="宋体" w:cs="宋体"/>
                <w:color w:val="000000"/>
                <w:kern w:val="0"/>
                <w:sz w:val="22"/>
              </w:rPr>
            </w:pPr>
            <w:r>
              <w:rPr>
                <w:rFonts w:hint="eastAsia" w:ascii="宋体" w:hAnsi="宋体" w:cs="宋体"/>
                <w:color w:val="000000"/>
                <w:kern w:val="0"/>
                <w:sz w:val="22"/>
              </w:rPr>
              <w:t>方案</w:t>
            </w:r>
          </w:p>
        </w:tc>
        <w:tc>
          <w:tcPr>
            <w:tcW w:w="119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实施方案</w:t>
            </w:r>
          </w:p>
        </w:tc>
        <w:tc>
          <w:tcPr>
            <w:tcW w:w="772" w:type="dxa"/>
            <w:tcBorders>
              <w:top w:val="nil"/>
              <w:left w:val="nil"/>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3</w:t>
            </w:r>
            <w:r>
              <w:rPr>
                <w:rFonts w:hint="eastAsia" w:ascii="宋体" w:hAnsi="宋体" w:cs="宋体"/>
                <w:color w:val="000000"/>
                <w:kern w:val="0"/>
                <w:sz w:val="22"/>
              </w:rPr>
              <w:t>0</w:t>
            </w:r>
          </w:p>
        </w:tc>
        <w:tc>
          <w:tcPr>
            <w:tcW w:w="5693" w:type="dxa"/>
            <w:tcBorders>
              <w:top w:val="nil"/>
              <w:left w:val="nil"/>
              <w:right w:val="single" w:color="auto" w:sz="4" w:space="0"/>
            </w:tcBorders>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对项目的了解程度及提交的应标方案是否满足本次项目的内容和服务能力、履约水平等进行横向比较。</w:t>
            </w:r>
          </w:p>
          <w:p>
            <w:pPr>
              <w:widowControl/>
              <w:numPr>
                <w:ilvl w:val="0"/>
                <w:numId w:val="1"/>
              </w:numPr>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方案内容详细程度</w:t>
            </w:r>
          </w:p>
          <w:p>
            <w:pPr>
              <w:widowControl/>
              <w:numPr>
                <w:ilvl w:val="0"/>
                <w:numId w:val="1"/>
              </w:numPr>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工作方案可执行度</w:t>
            </w:r>
          </w:p>
          <w:p>
            <w:pPr>
              <w:widowControl/>
              <w:numPr>
                <w:ilvl w:val="0"/>
                <w:numId w:val="1"/>
              </w:numPr>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工作方案与招标要求契合度</w:t>
            </w:r>
          </w:p>
          <w:p>
            <w:pPr>
              <w:widowControl/>
              <w:numPr>
                <w:ilvl w:val="0"/>
                <w:numId w:val="1"/>
              </w:numPr>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szCs w:val="22"/>
                <w:lang w:val="en-US" w:eastAsia="zh-CN" w:bidi="ar-SA"/>
              </w:rPr>
              <w:t>成员专业水平满足服务需求</w:t>
            </w:r>
          </w:p>
          <w:p>
            <w:pPr>
              <w:widowControl/>
              <w:numPr>
                <w:ilvl w:val="0"/>
                <w:numId w:val="0"/>
              </w:numPr>
              <w:jc w:val="left"/>
              <w:rPr>
                <w:rFonts w:hint="default" w:ascii="宋体" w:hAnsi="宋体" w:eastAsia="宋体" w:cs="宋体"/>
                <w:color w:val="000000"/>
                <w:kern w:val="0"/>
                <w:sz w:val="22"/>
                <w:szCs w:val="22"/>
                <w:lang w:val="en-US" w:eastAsia="zh-CN" w:bidi="ar-SA"/>
              </w:rPr>
            </w:pPr>
            <w:r>
              <w:rPr>
                <w:rFonts w:hint="default" w:ascii="宋体" w:hAnsi="宋体" w:eastAsia="宋体" w:cs="宋体"/>
                <w:color w:val="000000"/>
                <w:kern w:val="0"/>
                <w:sz w:val="22"/>
                <w:szCs w:val="22"/>
                <w:lang w:val="en-US" w:eastAsia="zh-CN" w:bidi="ar-SA"/>
              </w:rPr>
              <w:t>满足以上</w:t>
            </w:r>
            <w:r>
              <w:rPr>
                <w:rFonts w:hint="eastAsia" w:ascii="宋体" w:hAnsi="宋体" w:cs="宋体"/>
                <w:color w:val="000000"/>
                <w:kern w:val="0"/>
                <w:sz w:val="22"/>
                <w:szCs w:val="22"/>
                <w:lang w:val="en-US" w:eastAsia="zh-CN" w:bidi="ar-SA"/>
              </w:rPr>
              <w:t>四</w:t>
            </w:r>
            <w:r>
              <w:rPr>
                <w:rFonts w:hint="default" w:ascii="宋体" w:hAnsi="宋体" w:eastAsia="宋体" w:cs="宋体"/>
                <w:color w:val="000000"/>
                <w:kern w:val="0"/>
                <w:sz w:val="22"/>
                <w:szCs w:val="22"/>
                <w:lang w:val="en-US" w:eastAsia="zh-CN" w:bidi="ar-SA"/>
              </w:rPr>
              <w:t>项要求，安排合理、详尽、可操作性强为优：</w:t>
            </w:r>
            <w:r>
              <w:rPr>
                <w:rFonts w:ascii="宋体" w:hAnsi="宋体" w:cs="宋体"/>
                <w:color w:val="000000"/>
                <w:kern w:val="0"/>
                <w:sz w:val="22"/>
              </w:rPr>
              <w:t>3</w:t>
            </w:r>
            <w:r>
              <w:rPr>
                <w:rFonts w:hint="eastAsia" w:ascii="宋体" w:hAnsi="宋体" w:cs="宋体"/>
                <w:color w:val="000000"/>
                <w:kern w:val="0"/>
                <w:sz w:val="22"/>
              </w:rPr>
              <w:t>0-</w:t>
            </w:r>
            <w:r>
              <w:rPr>
                <w:rFonts w:ascii="宋体" w:hAnsi="宋体" w:cs="宋体"/>
                <w:color w:val="000000"/>
                <w:kern w:val="0"/>
                <w:sz w:val="22"/>
              </w:rPr>
              <w:t>2</w:t>
            </w:r>
            <w:r>
              <w:rPr>
                <w:rFonts w:hint="eastAsia" w:ascii="宋体" w:hAnsi="宋体" w:cs="宋体"/>
                <w:color w:val="000000"/>
                <w:kern w:val="0"/>
                <w:sz w:val="22"/>
              </w:rPr>
              <w:t>5</w:t>
            </w:r>
            <w:r>
              <w:rPr>
                <w:rFonts w:hint="default" w:ascii="宋体" w:hAnsi="宋体" w:eastAsia="宋体" w:cs="宋体"/>
                <w:color w:val="000000"/>
                <w:kern w:val="0"/>
                <w:sz w:val="22"/>
                <w:szCs w:val="22"/>
                <w:lang w:val="en-US" w:eastAsia="zh-CN" w:bidi="ar-SA"/>
              </w:rPr>
              <w:t>分；</w:t>
            </w:r>
          </w:p>
          <w:p>
            <w:pPr>
              <w:widowControl/>
              <w:numPr>
                <w:ilvl w:val="0"/>
                <w:numId w:val="0"/>
              </w:numPr>
              <w:jc w:val="left"/>
              <w:rPr>
                <w:rFonts w:hint="default" w:ascii="宋体" w:hAnsi="宋体" w:eastAsia="宋体" w:cs="宋体"/>
                <w:color w:val="000000"/>
                <w:kern w:val="0"/>
                <w:sz w:val="22"/>
                <w:szCs w:val="22"/>
                <w:lang w:val="en-US" w:eastAsia="zh-CN" w:bidi="ar-SA"/>
              </w:rPr>
            </w:pPr>
            <w:r>
              <w:rPr>
                <w:rFonts w:hint="default" w:ascii="宋体" w:hAnsi="宋体" w:eastAsia="宋体" w:cs="宋体"/>
                <w:color w:val="000000"/>
                <w:kern w:val="0"/>
                <w:sz w:val="22"/>
                <w:szCs w:val="22"/>
                <w:lang w:val="en-US" w:eastAsia="zh-CN" w:bidi="ar-SA"/>
              </w:rPr>
              <w:t>满足以上</w:t>
            </w:r>
            <w:r>
              <w:rPr>
                <w:rFonts w:hint="eastAsia" w:ascii="宋体" w:hAnsi="宋体" w:cs="宋体"/>
                <w:color w:val="000000"/>
                <w:kern w:val="0"/>
                <w:sz w:val="22"/>
                <w:szCs w:val="22"/>
                <w:lang w:val="en-US" w:eastAsia="zh-CN" w:bidi="ar-SA"/>
              </w:rPr>
              <w:t>三</w:t>
            </w:r>
            <w:r>
              <w:rPr>
                <w:rFonts w:hint="default" w:ascii="宋体" w:hAnsi="宋体" w:eastAsia="宋体" w:cs="宋体"/>
                <w:color w:val="000000"/>
                <w:kern w:val="0"/>
                <w:sz w:val="22"/>
                <w:szCs w:val="22"/>
                <w:lang w:val="en-US" w:eastAsia="zh-CN" w:bidi="ar-SA"/>
              </w:rPr>
              <w:t>项要求，安排较好、可操作性良好为良：</w:t>
            </w:r>
            <w:r>
              <w:rPr>
                <w:rFonts w:ascii="宋体" w:hAnsi="宋体" w:cs="宋体"/>
                <w:color w:val="000000"/>
                <w:kern w:val="0"/>
                <w:sz w:val="22"/>
              </w:rPr>
              <w:t>2</w:t>
            </w:r>
            <w:r>
              <w:rPr>
                <w:rFonts w:hint="eastAsia" w:ascii="宋体" w:hAnsi="宋体" w:cs="宋体"/>
                <w:color w:val="000000"/>
                <w:kern w:val="0"/>
                <w:sz w:val="22"/>
              </w:rPr>
              <w:t>4-</w:t>
            </w:r>
            <w:r>
              <w:rPr>
                <w:rFonts w:ascii="宋体" w:hAnsi="宋体" w:cs="宋体"/>
                <w:color w:val="000000"/>
                <w:kern w:val="0"/>
                <w:sz w:val="22"/>
              </w:rPr>
              <w:t>20</w:t>
            </w:r>
            <w:r>
              <w:rPr>
                <w:rFonts w:hint="default" w:ascii="宋体" w:hAnsi="宋体" w:eastAsia="宋体" w:cs="宋体"/>
                <w:color w:val="000000"/>
                <w:kern w:val="0"/>
                <w:sz w:val="22"/>
                <w:szCs w:val="22"/>
                <w:lang w:val="en-US" w:eastAsia="zh-CN" w:bidi="ar-SA"/>
              </w:rPr>
              <w:t>分；</w:t>
            </w:r>
          </w:p>
          <w:p>
            <w:pPr>
              <w:widowControl/>
              <w:numPr>
                <w:ilvl w:val="0"/>
                <w:numId w:val="0"/>
              </w:numPr>
              <w:jc w:val="left"/>
              <w:rPr>
                <w:rFonts w:hint="default" w:ascii="宋体" w:hAnsi="宋体" w:eastAsia="宋体" w:cs="宋体"/>
                <w:color w:val="000000"/>
                <w:kern w:val="0"/>
                <w:sz w:val="22"/>
                <w:szCs w:val="22"/>
                <w:lang w:val="en-US" w:eastAsia="zh-CN" w:bidi="ar-SA"/>
              </w:rPr>
            </w:pPr>
            <w:r>
              <w:rPr>
                <w:rFonts w:hint="default" w:ascii="宋体" w:hAnsi="宋体" w:eastAsia="宋体" w:cs="宋体"/>
                <w:color w:val="000000"/>
                <w:kern w:val="0"/>
                <w:sz w:val="22"/>
                <w:szCs w:val="22"/>
                <w:lang w:val="en-US" w:eastAsia="zh-CN" w:bidi="ar-SA"/>
              </w:rPr>
              <w:t>满足以上两项要求，安排简略、可操作性一般为中：</w:t>
            </w:r>
            <w:r>
              <w:rPr>
                <w:rFonts w:ascii="宋体" w:hAnsi="宋体" w:cs="宋体"/>
                <w:color w:val="000000"/>
                <w:kern w:val="0"/>
                <w:sz w:val="22"/>
              </w:rPr>
              <w:t>19-</w:t>
            </w:r>
            <w:r>
              <w:rPr>
                <w:rFonts w:hint="eastAsia" w:ascii="宋体" w:hAnsi="宋体" w:cs="宋体"/>
                <w:color w:val="000000"/>
                <w:kern w:val="0"/>
                <w:sz w:val="22"/>
              </w:rPr>
              <w:t>1</w:t>
            </w:r>
            <w:r>
              <w:rPr>
                <w:rFonts w:ascii="宋体" w:hAnsi="宋体" w:cs="宋体"/>
                <w:color w:val="000000"/>
                <w:kern w:val="0"/>
                <w:sz w:val="22"/>
              </w:rPr>
              <w:t>1</w:t>
            </w:r>
            <w:r>
              <w:rPr>
                <w:rFonts w:hint="default" w:ascii="宋体" w:hAnsi="宋体" w:eastAsia="宋体" w:cs="宋体"/>
                <w:color w:val="000000"/>
                <w:kern w:val="0"/>
                <w:sz w:val="22"/>
                <w:szCs w:val="22"/>
                <w:lang w:val="en-US" w:eastAsia="zh-CN" w:bidi="ar-SA"/>
              </w:rPr>
              <w:t>分；</w:t>
            </w:r>
          </w:p>
          <w:p>
            <w:pPr>
              <w:widowControl/>
              <w:numPr>
                <w:ilvl w:val="0"/>
                <w:numId w:val="0"/>
              </w:numPr>
              <w:jc w:val="left"/>
              <w:rPr>
                <w:rFonts w:hint="eastAsia" w:ascii="宋体" w:hAnsi="宋体" w:cs="宋体"/>
                <w:color w:val="FF0000"/>
                <w:kern w:val="0"/>
                <w:sz w:val="22"/>
                <w:lang w:eastAsia="zh-CN"/>
              </w:rPr>
            </w:pPr>
            <w:r>
              <w:rPr>
                <w:rFonts w:hint="default" w:ascii="宋体" w:hAnsi="宋体" w:eastAsia="宋体" w:cs="宋体"/>
                <w:color w:val="000000"/>
                <w:kern w:val="0"/>
                <w:sz w:val="22"/>
                <w:szCs w:val="22"/>
                <w:lang w:val="en-US" w:eastAsia="zh-CN" w:bidi="ar-SA"/>
              </w:rPr>
              <w:t>满足以上一项要求或其他情况，安排不合理、可操作性不佳为差：10-0分。</w:t>
            </w:r>
          </w:p>
        </w:tc>
        <w:tc>
          <w:tcPr>
            <w:tcW w:w="18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91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8746"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评分合计</w:t>
            </w:r>
          </w:p>
        </w:tc>
        <w:tc>
          <w:tcPr>
            <w:tcW w:w="186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860"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1914"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2281" w:type="dxa"/>
            <w:gridSpan w:val="2"/>
            <w:tcBorders>
              <w:top w:val="nil"/>
              <w:left w:val="nil"/>
              <w:bottom w:val="nil"/>
              <w:right w:val="nil"/>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评分员签名：</w:t>
            </w:r>
          </w:p>
        </w:tc>
        <w:tc>
          <w:tcPr>
            <w:tcW w:w="772" w:type="dxa"/>
            <w:tcBorders>
              <w:top w:val="nil"/>
              <w:left w:val="nil"/>
              <w:bottom w:val="nil"/>
              <w:right w:val="nil"/>
            </w:tcBorders>
            <w:noWrap/>
            <w:vAlign w:val="center"/>
          </w:tcPr>
          <w:p>
            <w:pPr>
              <w:widowControl/>
              <w:jc w:val="left"/>
              <w:rPr>
                <w:rFonts w:ascii="宋体" w:hAnsi="宋体" w:cs="宋体"/>
                <w:color w:val="000000"/>
                <w:kern w:val="0"/>
                <w:sz w:val="22"/>
              </w:rPr>
            </w:pPr>
          </w:p>
        </w:tc>
        <w:tc>
          <w:tcPr>
            <w:tcW w:w="5693" w:type="dxa"/>
            <w:tcBorders>
              <w:top w:val="nil"/>
              <w:left w:val="nil"/>
              <w:bottom w:val="nil"/>
              <w:right w:val="nil"/>
            </w:tcBorders>
            <w:noWrap/>
            <w:vAlign w:val="center"/>
          </w:tcPr>
          <w:p>
            <w:pPr>
              <w:widowControl/>
              <w:jc w:val="left"/>
              <w:rPr>
                <w:rFonts w:ascii="宋体" w:hAnsi="宋体" w:cs="宋体"/>
                <w:color w:val="000000"/>
                <w:kern w:val="0"/>
                <w:sz w:val="22"/>
              </w:rPr>
            </w:pPr>
          </w:p>
        </w:tc>
        <w:tc>
          <w:tcPr>
            <w:tcW w:w="1860" w:type="dxa"/>
            <w:tcBorders>
              <w:top w:val="nil"/>
              <w:left w:val="nil"/>
              <w:bottom w:val="nil"/>
              <w:right w:val="nil"/>
            </w:tcBorders>
            <w:noWrap/>
            <w:vAlign w:val="center"/>
          </w:tcPr>
          <w:p>
            <w:pPr>
              <w:widowControl/>
              <w:jc w:val="left"/>
              <w:rPr>
                <w:rFonts w:ascii="宋体" w:hAnsi="宋体" w:cs="宋体"/>
                <w:color w:val="000000"/>
                <w:kern w:val="0"/>
                <w:sz w:val="22"/>
              </w:rPr>
            </w:pPr>
          </w:p>
        </w:tc>
        <w:tc>
          <w:tcPr>
            <w:tcW w:w="1860" w:type="dxa"/>
            <w:tcBorders>
              <w:top w:val="nil"/>
              <w:left w:val="nil"/>
              <w:bottom w:val="nil"/>
              <w:right w:val="nil"/>
            </w:tcBorders>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日期：</w:t>
            </w:r>
          </w:p>
        </w:tc>
        <w:tc>
          <w:tcPr>
            <w:tcW w:w="1914" w:type="dxa"/>
            <w:tcBorders>
              <w:top w:val="nil"/>
              <w:left w:val="nil"/>
              <w:bottom w:val="nil"/>
              <w:right w:val="nil"/>
            </w:tcBorders>
            <w:noWrap/>
            <w:vAlign w:val="center"/>
          </w:tcPr>
          <w:p>
            <w:pPr>
              <w:widowControl/>
              <w:jc w:val="left"/>
              <w:rPr>
                <w:rFonts w:ascii="宋体" w:hAnsi="宋体" w:cs="宋体"/>
                <w:color w:val="000000"/>
                <w:kern w:val="0"/>
                <w:sz w:val="22"/>
              </w:rPr>
            </w:pPr>
          </w:p>
        </w:tc>
      </w:tr>
    </w:tbl>
    <w:p>
      <w:pPr>
        <w:rPr>
          <w:rFonts w:hint="eastAsia"/>
        </w:rPr>
      </w:pPr>
    </w:p>
    <w:sectPr>
      <w:pgSz w:w="16838" w:h="11906" w:orient="landscape"/>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ABA41C"/>
    <w:multiLevelType w:val="singleLevel"/>
    <w:tmpl w:val="E9ABA41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2ZWE5NmM2N2I0OWE4MzcwOTc2YjRhYTg5NGViZDcifQ=="/>
  </w:docVars>
  <w:rsids>
    <w:rsidRoot w:val="06252DE5"/>
    <w:rsid w:val="0024428E"/>
    <w:rsid w:val="006027F7"/>
    <w:rsid w:val="00613D7C"/>
    <w:rsid w:val="00951D91"/>
    <w:rsid w:val="00A11E23"/>
    <w:rsid w:val="00BE6040"/>
    <w:rsid w:val="00D20931"/>
    <w:rsid w:val="00E2580A"/>
    <w:rsid w:val="02194A7D"/>
    <w:rsid w:val="04497264"/>
    <w:rsid w:val="05B82AAB"/>
    <w:rsid w:val="06252DE5"/>
    <w:rsid w:val="06B928DF"/>
    <w:rsid w:val="07CD358E"/>
    <w:rsid w:val="08D24070"/>
    <w:rsid w:val="093C338C"/>
    <w:rsid w:val="09751470"/>
    <w:rsid w:val="09EA7E33"/>
    <w:rsid w:val="09F36FDE"/>
    <w:rsid w:val="0E59465B"/>
    <w:rsid w:val="0F040A6B"/>
    <w:rsid w:val="114809B7"/>
    <w:rsid w:val="11683B36"/>
    <w:rsid w:val="136B71AF"/>
    <w:rsid w:val="150D6D46"/>
    <w:rsid w:val="16471EEA"/>
    <w:rsid w:val="16725548"/>
    <w:rsid w:val="17017F86"/>
    <w:rsid w:val="18452495"/>
    <w:rsid w:val="199E57CD"/>
    <w:rsid w:val="19A76BC3"/>
    <w:rsid w:val="1A9A206B"/>
    <w:rsid w:val="1E132E91"/>
    <w:rsid w:val="1F2E677D"/>
    <w:rsid w:val="1FEA3300"/>
    <w:rsid w:val="209239FD"/>
    <w:rsid w:val="20E95DA3"/>
    <w:rsid w:val="21F837C6"/>
    <w:rsid w:val="22853819"/>
    <w:rsid w:val="2350120F"/>
    <w:rsid w:val="24863746"/>
    <w:rsid w:val="25C65BF3"/>
    <w:rsid w:val="26B172D2"/>
    <w:rsid w:val="27430C12"/>
    <w:rsid w:val="28025865"/>
    <w:rsid w:val="2ADB73D7"/>
    <w:rsid w:val="2B844FB6"/>
    <w:rsid w:val="31C75BFC"/>
    <w:rsid w:val="3280467B"/>
    <w:rsid w:val="39B96070"/>
    <w:rsid w:val="3E793C4B"/>
    <w:rsid w:val="3E9B18D1"/>
    <w:rsid w:val="3F116709"/>
    <w:rsid w:val="3F7E650B"/>
    <w:rsid w:val="41326E0A"/>
    <w:rsid w:val="444C3D3F"/>
    <w:rsid w:val="448434D9"/>
    <w:rsid w:val="45AF0A29"/>
    <w:rsid w:val="46DF522F"/>
    <w:rsid w:val="47F0713F"/>
    <w:rsid w:val="47FD33B2"/>
    <w:rsid w:val="482760A2"/>
    <w:rsid w:val="4A6242BC"/>
    <w:rsid w:val="4ABB15CA"/>
    <w:rsid w:val="4B9A436F"/>
    <w:rsid w:val="4C11307C"/>
    <w:rsid w:val="4C7625C1"/>
    <w:rsid w:val="4C9B0745"/>
    <w:rsid w:val="4D507503"/>
    <w:rsid w:val="4F232E9B"/>
    <w:rsid w:val="4F675ED1"/>
    <w:rsid w:val="50C721B7"/>
    <w:rsid w:val="51E7154B"/>
    <w:rsid w:val="52FD5FB1"/>
    <w:rsid w:val="562C2AE3"/>
    <w:rsid w:val="5648199D"/>
    <w:rsid w:val="578C600A"/>
    <w:rsid w:val="5913337A"/>
    <w:rsid w:val="595C45CC"/>
    <w:rsid w:val="5AC35D7E"/>
    <w:rsid w:val="5BF75A10"/>
    <w:rsid w:val="5C0A6562"/>
    <w:rsid w:val="5C846314"/>
    <w:rsid w:val="60002155"/>
    <w:rsid w:val="606E2515"/>
    <w:rsid w:val="60821B9D"/>
    <w:rsid w:val="62B145CE"/>
    <w:rsid w:val="65091AAC"/>
    <w:rsid w:val="65ED4AB8"/>
    <w:rsid w:val="66703465"/>
    <w:rsid w:val="66D23B07"/>
    <w:rsid w:val="67DA6946"/>
    <w:rsid w:val="690D42CF"/>
    <w:rsid w:val="6C44161C"/>
    <w:rsid w:val="6CED4109"/>
    <w:rsid w:val="6DF6F723"/>
    <w:rsid w:val="6FFADB19"/>
    <w:rsid w:val="70CA2368"/>
    <w:rsid w:val="714537AC"/>
    <w:rsid w:val="751C3136"/>
    <w:rsid w:val="754D2DDA"/>
    <w:rsid w:val="75F83FF6"/>
    <w:rsid w:val="760A782C"/>
    <w:rsid w:val="769350D9"/>
    <w:rsid w:val="7BED4C03"/>
    <w:rsid w:val="7C846278"/>
    <w:rsid w:val="7C9D143E"/>
    <w:rsid w:val="7DD00F61"/>
    <w:rsid w:val="A5D999FB"/>
    <w:rsid w:val="BCFF6D68"/>
    <w:rsid w:val="DF75203E"/>
    <w:rsid w:val="FAFDC31F"/>
    <w:rsid w:val="FEF24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character" w:customStyle="1" w:styleId="7">
    <w:name w:val="页脚 字符"/>
    <w:basedOn w:val="6"/>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603</Words>
  <Characters>631</Characters>
  <Lines>1</Lines>
  <Paragraphs>1</Paragraphs>
  <TotalTime>4</TotalTime>
  <ScaleCrop>false</ScaleCrop>
  <LinksUpToDate>false</LinksUpToDate>
  <CharactersWithSpaces>646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2022-01-28T02:14:00Z</dcterms:created>
  <dc:creator>小容</dc:creator>
  <cp:lastModifiedBy>Millie连妙丽</cp:lastModifiedBy>
  <cp:lastPrinted>2022-06-16T08:17:00Z</cp:lastPrinted>
  <dcterms:modified xsi:type="dcterms:W3CDTF">2022-07-05T08:16:58Z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B056C9049E834C6CBE087797C56AB614</vt:lpwstr>
  </property>
</Properties>
</file>